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wmf" ContentType="image/x-wmf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2.xml.rels" ContentType="application/vnd.openxmlformats-package.relationships+xml"/>
  <Override PartName="/word/_rels/foot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Plan wynikowy dla klasy 4. szkoły podstawowej zgodny z podręcznikiem „Informatyka w akcji”</w:t>
      </w:r>
    </w:p>
    <w:p>
      <w:pPr>
        <w:pStyle w:val="Normal"/>
        <w:rPr/>
      </w:pPr>
      <w:r>
        <w:rPr/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>Wymagania zamieszczone w planie wynikowym zostały dostosowane do poszczególnych jednostek lekcyjnych i mają na celu ułatwienie planowania lekcji i oceniania uczniów. Są one propozycją, którą każdy nauczyciel powinien zmodyfikować stosownie do możliwości swojej klasy.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Tabela-Siatka"/>
        <w:tblW w:w="14143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01"/>
        <w:gridCol w:w="2268"/>
        <w:gridCol w:w="2150"/>
        <w:gridCol w:w="2006"/>
        <w:gridCol w:w="2005"/>
        <w:gridCol w:w="2007"/>
        <w:gridCol w:w="2005"/>
      </w:tblGrid>
      <w:tr>
        <w:trPr/>
        <w:tc>
          <w:tcPr>
            <w:tcW w:w="170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Tytuł w podręczniku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Numer i temat lekcji</w:t>
            </w:r>
          </w:p>
        </w:tc>
        <w:tc>
          <w:tcPr>
            <w:tcW w:w="215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 xml:space="preserve">Wymagania 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 xml:space="preserve">konieczne </w:t>
              <w:br/>
              <w:t>(ocena dopuszczająca)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Uczeń:</w:t>
            </w:r>
          </w:p>
        </w:tc>
        <w:tc>
          <w:tcPr>
            <w:tcW w:w="2006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 xml:space="preserve">Wymagania podstawowe 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(ocena dostateczna)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Uczeń:</w:t>
            </w:r>
          </w:p>
        </w:tc>
        <w:tc>
          <w:tcPr>
            <w:tcW w:w="200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 xml:space="preserve">Wymagania rozszerzające </w:t>
              <w:br/>
              <w:t>(ocena dobra)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Uczeń:</w:t>
            </w:r>
          </w:p>
        </w:tc>
        <w:tc>
          <w:tcPr>
            <w:tcW w:w="200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 xml:space="preserve">Wymagania dopełniające </w:t>
              <w:br/>
              <w:t>(ocena bardzo dobra)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Uczeń:</w:t>
            </w:r>
          </w:p>
        </w:tc>
        <w:tc>
          <w:tcPr>
            <w:tcW w:w="200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 xml:space="preserve">Wymagania wykraczające </w:t>
              <w:br/>
              <w:t>(ocena celująca)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Uczeń:</w:t>
            </w:r>
          </w:p>
        </w:tc>
      </w:tr>
      <w:tr>
        <w:trPr>
          <w:trHeight w:val="349" w:hRule="atLeast"/>
        </w:trPr>
        <w:tc>
          <w:tcPr>
            <w:tcW w:w="1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Dlaczego warto uczyć się informatyki?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eastAsia="Calibri" w:cs="Calibri" w:cstheme="minorHAnsi"/>
                <w:bCs/>
                <w:kern w:val="0"/>
                <w:sz w:val="20"/>
                <w:szCs w:val="20"/>
                <w:lang w:val="pl-PL" w:eastAsia="en-US" w:bidi="ar-SA"/>
              </w:rPr>
              <w:t>1. Dlaczego warto uczyć się informatyki?</w:t>
            </w:r>
          </w:p>
        </w:tc>
        <w:tc>
          <w:tcPr>
            <w:tcW w:w="10173" w:type="dxa"/>
            <w:gridSpan w:val="5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before="0" w:after="0"/>
              <w:ind w:hanging="171" w:left="171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podaje, do czego mogą się przydać umiejętności informatyczne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before="0" w:after="0"/>
              <w:ind w:hanging="171" w:left="171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wymienia zasady obowiązujące w pracowni komputerowej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before="0" w:after="0"/>
              <w:ind w:hanging="171" w:left="171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stosuje zasady bezpieczeństwa obowiązujące w pracowni oraz podczas pracy na komputerze</w:t>
            </w:r>
          </w:p>
        </w:tc>
      </w:tr>
      <w:tr>
        <w:trPr>
          <w:trHeight w:val="349" w:hRule="atLeast"/>
        </w:trPr>
        <w:tc>
          <w:tcPr>
            <w:tcW w:w="14142" w:type="dxa"/>
            <w:gridSpan w:val="7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Rozdział I. Komputer i Ty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1. W świecie urządzeń cyfrowych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2. W świecie urządzeń cyfrowych</w:t>
            </w:r>
          </w:p>
        </w:tc>
        <w:tc>
          <w:tcPr>
            <w:tcW w:w="2150" w:type="dxa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before="0" w:after="0"/>
              <w:ind w:hanging="171" w:left="171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 xml:space="preserve">wyjaśnia, czym jest komputer 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before="0" w:after="0"/>
              <w:ind w:hanging="171" w:left="171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zna zasady bezpiecznej pracy z komputerem i innymi urządzeniami cyfrowymi</w:t>
            </w:r>
          </w:p>
        </w:tc>
        <w:tc>
          <w:tcPr>
            <w:tcW w:w="2006" w:type="dxa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before="0" w:after="0"/>
              <w:ind w:hanging="171" w:left="171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podaje przykłady informacji, które przetwarza komputer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before="0" w:after="0"/>
              <w:ind w:hanging="171" w:left="171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podaje przykłady urządzeń rozszerzających możliwości komputera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before="0" w:after="0"/>
              <w:ind w:hanging="171" w:left="171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stosuje zasady bezpiecznej pracy z urządzeniami cyfrowymi</w:t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before="0" w:after="0"/>
              <w:ind w:hanging="171" w:left="171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wyjaśnia, czym są urządzenia wejścia i urządzenia wyjścia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before="0" w:after="0"/>
              <w:ind w:hanging="171" w:left="171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podaje przykłady urządzeń wejścia i urządzeń wyjścia oraz takich, które są zarówno urządzeniami wejścia, jak i wyjścia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before="0" w:after="0"/>
              <w:ind w:hanging="171" w:left="171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wyjaśnia, czym jest zestaw komputerowy</w:t>
            </w:r>
          </w:p>
        </w:tc>
        <w:tc>
          <w:tcPr>
            <w:tcW w:w="2007" w:type="dxa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before="0" w:after="0"/>
              <w:ind w:hanging="171" w:left="171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stosuje zasady ekologicznego zachowania przy korzystaniu z urządzeń cyfrowych</w:t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pacing w:before="0" w:after="0"/>
              <w:ind w:hanging="171" w:left="171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omawia wpływ technologii na środowisko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2. Programy, pliki i foldery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3. Programy, pliki i foldery</w:t>
            </w:r>
          </w:p>
        </w:tc>
        <w:tc>
          <w:tcPr>
            <w:tcW w:w="2150" w:type="dxa"/>
            <w:tcBorders/>
          </w:tcPr>
          <w:p>
            <w:pPr>
              <w:pStyle w:val="ListParagraph"/>
              <w:widowControl/>
              <w:numPr>
                <w:ilvl w:val="0"/>
                <w:numId w:val="5"/>
              </w:numPr>
              <w:spacing w:before="0" w:after="0"/>
              <w:ind w:hanging="171" w:left="17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podaje przykłady programów komputerowych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pacing w:before="0" w:after="0"/>
              <w:ind w:hanging="171" w:left="17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określa, jaki system operacyjny jest zainstalowany na komputerze 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pacing w:before="0" w:after="0"/>
              <w:ind w:hanging="171" w:left="17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odróżnia plik od folderu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pacing w:before="0" w:after="0"/>
              <w:ind w:hanging="171" w:left="17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uruchamia programy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</w:r>
          </w:p>
        </w:tc>
        <w:tc>
          <w:tcPr>
            <w:tcW w:w="2006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67" w:left="167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wyjaśnia pojęcia: </w:t>
            </w:r>
            <w:r>
              <w:rPr>
                <w:rFonts w:eastAsia="Times New Roman" w:cs="Calibri" w:cstheme="minorHAnsi"/>
                <w:i/>
                <w:iCs/>
                <w:kern w:val="0"/>
                <w:sz w:val="20"/>
                <w:szCs w:val="20"/>
                <w:lang w:val="pl-PL" w:eastAsia="pl-PL" w:bidi="ar-SA"/>
              </w:rPr>
              <w:t>program komputerowy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kern w:val="0"/>
                <w:sz w:val="20"/>
                <w:szCs w:val="20"/>
                <w:lang w:val="pl-PL" w:eastAsia="pl-PL" w:bidi="ar-SA"/>
              </w:rPr>
              <w:t>system operacyjny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kern w:val="0"/>
                <w:sz w:val="20"/>
                <w:szCs w:val="20"/>
                <w:lang w:val="pl-PL" w:eastAsia="pl-PL" w:bidi="ar-SA"/>
              </w:rPr>
              <w:t>licencja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kern w:val="0"/>
                <w:sz w:val="20"/>
                <w:szCs w:val="20"/>
                <w:lang w:val="pl-PL" w:eastAsia="pl-PL" w:bidi="ar-SA"/>
              </w:rPr>
              <w:t>plik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kern w:val="0"/>
                <w:sz w:val="20"/>
                <w:szCs w:val="20"/>
                <w:lang w:val="pl-PL" w:eastAsia="pl-PL" w:bidi="ar-SA"/>
              </w:rPr>
              <w:t>folder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67" w:left="167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zna przeznaczenie systemu operacyjnego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67" w:left="167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rozróżnia elementy wchodzące w skład nazwy pliku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67" w:left="167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z pomocą nauczyciela tworzy folder i zapisuje w nim prace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67" w:left="167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przenosi plik we wskazane miejsce</w:t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8" w:left="178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podaje przykłady systemów operacyjnych 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8" w:left="178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rozpoznaje typy plików na podstawie ich rozszerzeń 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8" w:left="178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wyjaśnia różnicę między plikiem i folderem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8" w:left="178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podaje różnicę między przenoszeniem a kopiowaniem pliku lub folderu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2" w:left="172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samodzielnie porządkuje zawartość folderu</w:t>
            </w:r>
          </w:p>
        </w:tc>
        <w:tc>
          <w:tcPr>
            <w:tcW w:w="200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46" w:left="146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porządkuje prace zapisane na komputerze: kopiuje, przenosi oraz usuwa pliki i foldery, zmienia ich nazwy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46" w:left="146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wyjaśnia, jaką funkcję pełni rozszerzenie pliku</w:t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46" w:left="146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podaje nazwy różnych programów wraz z ich przeznaczeniem i dzieli je na płatne oraz bezpłatne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Podsumowanie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4. Komputer i Ty – podsumowanie rozdziału</w:t>
            </w:r>
          </w:p>
        </w:tc>
        <w:tc>
          <w:tcPr>
            <w:tcW w:w="10173" w:type="dxa"/>
            <w:gridSpan w:val="5"/>
            <w:tcBorders/>
          </w:tcPr>
          <w:p>
            <w:pPr>
              <w:pStyle w:val="ListParagraph"/>
              <w:widowControl/>
              <w:numPr>
                <w:ilvl w:val="0"/>
                <w:numId w:val="5"/>
              </w:numPr>
              <w:spacing w:before="0" w:after="0"/>
              <w:ind w:hanging="171" w:left="171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wykazuje się umiejętnościami uzyskanymi na lekcjach 2. i 3. adekwatnie do wymaganej oceny</w:t>
            </w:r>
          </w:p>
        </w:tc>
      </w:tr>
      <w:tr>
        <w:trPr/>
        <w:tc>
          <w:tcPr>
            <w:tcW w:w="14142" w:type="dxa"/>
            <w:gridSpan w:val="7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Times New Roman" w:cs="Calibr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b/>
                <w:kern w:val="0"/>
                <w:sz w:val="20"/>
                <w:szCs w:val="20"/>
                <w:lang w:val="pl-PL" w:eastAsia="pl-PL" w:bidi="ar-SA"/>
              </w:rPr>
              <w:t>Rozdział II. Korzystanie z internetu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1. Co warto wiedzieć o internecie?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5. Co warto wiedzieć o internecie?</w:t>
            </w:r>
          </w:p>
        </w:tc>
        <w:tc>
          <w:tcPr>
            <w:tcW w:w="2150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1" w:left="17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wyjaśnia, czym jest sieć komputerowa 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1" w:left="17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podaje przykłady wykorzystania internetu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</w:r>
          </w:p>
        </w:tc>
        <w:tc>
          <w:tcPr>
            <w:tcW w:w="2006" w:type="dxa"/>
            <w:tcBorders/>
          </w:tcPr>
          <w:p>
            <w:pPr>
              <w:pStyle w:val="Normal"/>
              <w:widowControl/>
              <w:spacing w:before="0" w:after="0"/>
              <w:ind w:hanging="145" w:left="145"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• 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wyjaśnia pojęcia: </w:t>
            </w:r>
            <w:r>
              <w:rPr>
                <w:rFonts w:eastAsia="Times New Roman" w:cs="Calibri" w:cstheme="minorHAnsi"/>
                <w:i/>
                <w:iCs/>
                <w:kern w:val="0"/>
                <w:sz w:val="20"/>
                <w:szCs w:val="20"/>
                <w:lang w:val="pl-PL" w:eastAsia="pl-PL" w:bidi="ar-SA"/>
              </w:rPr>
              <w:t>router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kern w:val="0"/>
                <w:sz w:val="20"/>
                <w:szCs w:val="20"/>
                <w:lang w:val="pl-PL" w:eastAsia="pl-PL" w:bidi="ar-SA"/>
              </w:rPr>
              <w:t>wi-fi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kern w:val="0"/>
                <w:sz w:val="20"/>
                <w:szCs w:val="20"/>
                <w:lang w:val="pl-PL" w:eastAsia="pl-PL" w:bidi="ar-SA"/>
              </w:rPr>
              <w:t>internet</w:t>
            </w:r>
          </w:p>
          <w:p>
            <w:pPr>
              <w:pStyle w:val="Normal"/>
              <w:widowControl/>
              <w:spacing w:before="0" w:after="0"/>
              <w:ind w:hanging="145" w:left="145"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eastAsia="pl-PL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pl-PL" w:bidi="ar-SA"/>
              </w:rPr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95" w:left="195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omawia działanie internetu w kontekście przesyłania informacji </w:t>
            </w:r>
          </w:p>
        </w:tc>
        <w:tc>
          <w:tcPr>
            <w:tcW w:w="2007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96" w:left="159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wymienia przykłady właściwego i niewłaściwego wykorzystania wybranych cech internetu</w:t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7" w:left="177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charakteryzuje popularne usługi internetowe i ocenia ich wpływ na jakość życia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2. Bezpieczni w cyfrowym świecie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6. Bezpieczni w cyfrowym świecie</w:t>
            </w:r>
          </w:p>
        </w:tc>
        <w:tc>
          <w:tcPr>
            <w:tcW w:w="2150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81" w:left="18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rozumie, że nie wszystkie kontakty w sieci są bezpieczne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211" w:left="167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wymienia, do kogo może się zwrócić w przypadku poczucia zagrożenia 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211" w:left="167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zna podstawowe zasady bezpiecznego korzystania z sieci</w:t>
            </w:r>
          </w:p>
        </w:tc>
        <w:tc>
          <w:tcPr>
            <w:tcW w:w="2006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211" w:left="167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wymienia, po czym można poznać niebezpieczną wiadomość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211" w:left="167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wyjaśnia pojęcia </w:t>
            </w:r>
            <w:r>
              <w:rPr>
                <w:rFonts w:eastAsia="Times New Roman" w:cs="Calibri" w:cstheme="minorHAnsi"/>
                <w:i/>
                <w:iCs/>
                <w:kern w:val="0"/>
                <w:sz w:val="20"/>
                <w:szCs w:val="20"/>
                <w:lang w:val="pl-PL" w:eastAsia="pl-PL" w:bidi="ar-SA"/>
              </w:rPr>
              <w:t>fake news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 i </w:t>
            </w:r>
            <w:r>
              <w:rPr>
                <w:rFonts w:eastAsia="Times New Roman" w:cs="Calibri" w:cstheme="minorHAnsi"/>
                <w:i/>
                <w:iCs/>
                <w:kern w:val="0"/>
                <w:sz w:val="20"/>
                <w:szCs w:val="20"/>
                <w:lang w:val="pl-PL" w:eastAsia="pl-PL" w:bidi="ar-SA"/>
              </w:rPr>
              <w:t>deepfejk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 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211" w:left="167"/>
              <w:contextualSpacing/>
              <w:jc w:val="left"/>
              <w:rPr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charakteryzuje cechy i cele fake newsów</w:t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220" w:left="220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podaje, na co należy zwrócić uwagę przy ustalaniu, czy informacja jest prawdziwa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220" w:left="220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omawia, na co należy uważać przy przeglądaniu stron internetowych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220" w:left="220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podaje bezpieczne źródła plików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220" w:left="220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zna zasady tworzenia bezpiecznych haseł</w:t>
            </w:r>
          </w:p>
        </w:tc>
        <w:tc>
          <w:tcPr>
            <w:tcW w:w="2007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41" w:left="14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rozpoznaje przykłady wiadomości wyłudzających dane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41" w:left="14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omawia możliwe skutki działania szkodliwego programu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41" w:left="14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tworzy bezpieczne hasła</w:t>
            </w:r>
          </w:p>
          <w:p>
            <w:pPr>
              <w:pStyle w:val="ListParagraph"/>
              <w:widowControl/>
              <w:spacing w:before="0" w:after="0"/>
              <w:ind w:left="14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42" w:left="16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omawia przykłady niewłaściwego wykorzystania przez inne osoby udostępnionych zdjęć i filmów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3. Jak szukać informacji?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7. Jak szukać informacji?</w:t>
            </w:r>
          </w:p>
        </w:tc>
        <w:tc>
          <w:tcPr>
            <w:tcW w:w="2150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211" w:left="17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wyjaśnia, do czego służą przeglądarka internetowa i wyszukiwarka internetowa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211" w:left="17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podaje przykłady wyszukiwarek i przeglądarek internetowych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211" w:left="17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przestrzega zasad wykorzystywania materiałów znalezionych w sieci</w:t>
            </w:r>
          </w:p>
        </w:tc>
        <w:tc>
          <w:tcPr>
            <w:tcW w:w="2006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42" w:left="9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wyjaśnia, czym są przeglądarka i wyszukiwarka internetowa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42" w:left="9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wyjaśnia pojęcie </w:t>
            </w:r>
            <w:r>
              <w:rPr>
                <w:rFonts w:eastAsia="Times New Roman" w:cs="Calibri" w:cstheme="minorHAnsi"/>
                <w:i/>
                <w:iCs/>
                <w:kern w:val="0"/>
                <w:sz w:val="20"/>
                <w:szCs w:val="20"/>
                <w:lang w:val="pl-PL" w:eastAsia="pl-PL" w:bidi="ar-SA"/>
              </w:rPr>
              <w:t>hiperłącze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42" w:left="9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wyszukuje informacje na stronach internetowych podanych w podręczniku</w:t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2" w:left="172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wyjaśnia, dlaczego wyszukiwane hasło powinno być precyzyjne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2" w:left="172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zapisuje na komputerze grafikę oraz tekst ze strony internetowej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 xml:space="preserve"> </w:t>
            </w:r>
          </w:p>
        </w:tc>
        <w:tc>
          <w:tcPr>
            <w:tcW w:w="2007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46" w:left="14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weryfikuje znalezione wyniki pod względem wiarygodności i aktualności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213" w:left="213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omawia różnice w działaniu wybranych wyszukiwarek internetowych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213" w:left="213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korzysta z dodatkowych opcji wyszukiwarki – np. wyszukiwania obrazem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4. Komunikacja w internecie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8. Komunikacja w internecie</w:t>
            </w:r>
          </w:p>
        </w:tc>
        <w:tc>
          <w:tcPr>
            <w:tcW w:w="2150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1" w:left="171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wymienia sposoby komunikacji w internecie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1" w:left="171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wyjaśnia, czym jest netykieta</w:t>
            </w:r>
          </w:p>
          <w:p>
            <w:pPr>
              <w:pStyle w:val="ListParagraph"/>
              <w:widowControl/>
              <w:numPr>
                <w:ilvl w:val="0"/>
                <w:numId w:val="11"/>
              </w:numPr>
              <w:spacing w:before="0" w:after="0"/>
              <w:ind w:hanging="171" w:left="17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podaje, co może zrobić, gdy spotka się z niewłaściwą komunikacją w sieci</w:t>
            </w:r>
          </w:p>
        </w:tc>
        <w:tc>
          <w:tcPr>
            <w:tcW w:w="2006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42" w:left="9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wyjaśnia</w:t>
            </w: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 xml:space="preserve"> wady i zalety różnych sposobów komunikacji w sieci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42" w:left="96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przestrzega zasad komunikacji obowiązujących w internecie</w:t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54" w:left="101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dobiera sposób komunikacji do rodzaju przekazywanej wiadomości</w:t>
            </w: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 xml:space="preserve"> 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42" w:left="9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 xml:space="preserve">wyjaśnia, czym jest hejt </w:t>
            </w:r>
          </w:p>
        </w:tc>
        <w:tc>
          <w:tcPr>
            <w:tcW w:w="2007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46" w:left="146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wyjaśnia różnice między informacją a opinią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Times New Roman"/>
                <w:lang w:eastAsia="pl-PL"/>
              </w:rPr>
            </w:pPr>
            <w:r>
              <w:rPr>
                <w:rFonts w:eastAsia="Times New Roman" w:cs=""/>
                <w:kern w:val="0"/>
                <w:sz w:val="24"/>
                <w:szCs w:val="24"/>
                <w:lang w:val="pl-PL" w:eastAsia="pl-PL" w:bidi="ar-SA"/>
              </w:rPr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51" w:left="15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wykorzystuje komunikatory internetowe do współpracy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Podsumowanie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9. Korzystanie z internetu –podsumowanie rozdziału</w:t>
            </w:r>
          </w:p>
        </w:tc>
        <w:tc>
          <w:tcPr>
            <w:tcW w:w="10173" w:type="dxa"/>
            <w:gridSpan w:val="5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51" w:left="151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wykazuje się umiejętnościami uzyskanymi na lekcjach 5.–8. adekwatnie do wymaganej oceny</w:t>
            </w:r>
          </w:p>
        </w:tc>
      </w:tr>
      <w:tr>
        <w:trPr>
          <w:trHeight w:val="327" w:hRule="atLeast"/>
        </w:trPr>
        <w:tc>
          <w:tcPr>
            <w:tcW w:w="14142" w:type="dxa"/>
            <w:gridSpan w:val="7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Times New Roman" w:cs="Calibr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b/>
                <w:kern w:val="0"/>
                <w:sz w:val="20"/>
                <w:szCs w:val="20"/>
                <w:lang w:val="pl-PL" w:eastAsia="pl-PL" w:bidi="ar-SA"/>
              </w:rPr>
              <w:t>Rozdział III. Grafika komputerowa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1. Wstęp do grafiki komputerowej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10. Wstęp do grafiki komputerowej</w:t>
            </w:r>
          </w:p>
        </w:tc>
        <w:tc>
          <w:tcPr>
            <w:tcW w:w="2150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1" w:left="171"/>
              <w:contextualSpacing/>
              <w:jc w:val="left"/>
              <w:rPr>
                <w:rFonts w:eastAsia="Times New Roman" w:cs="Calibri" w:cstheme="minorHAnsi"/>
                <w:i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wyjaśnia pojęcia </w:t>
            </w:r>
            <w:r>
              <w:rPr>
                <w:rFonts w:eastAsia="Times New Roman" w:cs="Calibri" w:cstheme="minorHAnsi"/>
                <w:i/>
                <w:iCs/>
                <w:kern w:val="0"/>
                <w:sz w:val="20"/>
                <w:szCs w:val="20"/>
                <w:lang w:val="pl-PL" w:eastAsia="pl-PL" w:bidi="ar-SA"/>
              </w:rPr>
              <w:t>piksel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 i </w:t>
            </w:r>
            <w:r>
              <w:rPr>
                <w:rFonts w:eastAsia="Times New Roman" w:cs="Calibri" w:cstheme="minorHAnsi"/>
                <w:i/>
                <w:iCs/>
                <w:kern w:val="0"/>
                <w:sz w:val="20"/>
                <w:szCs w:val="20"/>
                <w:lang w:val="pl-PL" w:eastAsia="pl-PL" w:bidi="ar-SA"/>
              </w:rPr>
              <w:t>rozmiar obrazu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1" w:left="17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ustawia szerokość i wysokość obrazu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1" w:left="171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tworzy prosty rysunek za pomocą narzędzi </w:t>
            </w:r>
            <w:r>
              <w:rPr>
                <w:rFonts w:eastAsia="Times New Roman" w:cs="Calibri" w:cstheme="minorHAnsi"/>
                <w:b/>
                <w:bCs/>
                <w:kern w:val="0"/>
                <w:sz w:val="20"/>
                <w:szCs w:val="20"/>
                <w:lang w:val="pl-PL" w:eastAsia="pl-PL" w:bidi="ar-SA"/>
              </w:rPr>
              <w:t>Ołówek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 i </w:t>
            </w:r>
            <w:r>
              <w:rPr>
                <w:rFonts w:eastAsia="Times New Roman" w:cs="Calibri" w:cstheme="minorHAnsi"/>
                <w:b/>
                <w:bCs/>
                <w:kern w:val="0"/>
                <w:sz w:val="20"/>
                <w:szCs w:val="20"/>
                <w:lang w:val="pl-PL" w:eastAsia="pl-PL" w:bidi="ar-SA"/>
              </w:rPr>
              <w:t>Pędzel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 </w:t>
            </w:r>
          </w:p>
        </w:tc>
        <w:tc>
          <w:tcPr>
            <w:tcW w:w="2006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67" w:left="167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wyjaśnia różnice między dostępnymi opcjami zapisu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67" w:left="167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tworzy proste rysunki przez kolorowanie pikseli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67" w:left="167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 xml:space="preserve">korzysta z kształtów </w:t>
            </w:r>
            <w:r>
              <w:rPr>
                <w:rFonts w:eastAsia="Calibri" w:cs="Calibri" w:cstheme="minorHAnsi"/>
                <w:b/>
                <w:bCs/>
                <w:kern w:val="0"/>
                <w:sz w:val="20"/>
                <w:szCs w:val="20"/>
                <w:lang w:val="pl-PL" w:eastAsia="en-US" w:bidi="ar-SA"/>
              </w:rPr>
              <w:t>Linia</w:t>
            </w: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 xml:space="preserve"> i </w:t>
            </w:r>
            <w:r>
              <w:rPr>
                <w:rFonts w:eastAsia="Calibri" w:cs="Calibri" w:cstheme="minorHAnsi"/>
                <w:b/>
                <w:bCs/>
                <w:kern w:val="0"/>
                <w:sz w:val="20"/>
                <w:szCs w:val="20"/>
                <w:lang w:val="pl-PL" w:eastAsia="en-US" w:bidi="ar-SA"/>
              </w:rPr>
              <w:t>Prostokąt</w:t>
            </w: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 xml:space="preserve"> </w:t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220" w:left="220"/>
              <w:contextualSpacing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zmienia rozmiar zaznaczonego fragmentu obrazu</w:t>
            </w:r>
          </w:p>
        </w:tc>
        <w:tc>
          <w:tcPr>
            <w:tcW w:w="2007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46" w:left="14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projektuje wygląd przedmiotów (np. nadruk na koszulkę), dobierając różne rodzaje pędzli i ich grubości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31" w:left="13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wykonuje rysunki ze szczególną starannością i dbałością o szczegóły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 xml:space="preserve">2. Jak sprytnie tworzyć rysunki? 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11. i 12. Jak sprytnie tworzyć rysunki?</w:t>
            </w:r>
          </w:p>
        </w:tc>
        <w:tc>
          <w:tcPr>
            <w:tcW w:w="2150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1" w:left="171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 xml:space="preserve">tworzy proste rysunki, wykorzystując kształty </w:t>
            </w:r>
            <w:r>
              <w:rPr>
                <w:rFonts w:eastAsia="Calibri" w:cs="Calibri" w:cstheme="minorHAnsi"/>
                <w:b/>
                <w:bCs/>
                <w:kern w:val="0"/>
                <w:sz w:val="20"/>
                <w:szCs w:val="20"/>
                <w:lang w:val="pl-PL" w:eastAsia="en-US" w:bidi="ar-SA"/>
              </w:rPr>
              <w:t>Owal</w:t>
            </w: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 xml:space="preserve"> oraz </w:t>
            </w:r>
            <w:r>
              <w:rPr>
                <w:rFonts w:eastAsia="Calibri" w:cs="Calibri" w:cstheme="minorHAnsi"/>
                <w:b/>
                <w:bCs/>
                <w:kern w:val="0"/>
                <w:sz w:val="20"/>
                <w:szCs w:val="20"/>
                <w:lang w:val="pl-PL" w:eastAsia="en-US" w:bidi="ar-SA"/>
              </w:rPr>
              <w:t>Krzywa</w:t>
            </w:r>
          </w:p>
        </w:tc>
        <w:tc>
          <w:tcPr>
            <w:tcW w:w="2006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67" w:left="167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stosuje w pracach kopiowanie oraz odbicie lustrzane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67" w:left="167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 xml:space="preserve">rysuje poziome linie z użyciem klawisza </w:t>
            </w:r>
            <w:r>
              <w:rPr>
                <w:rFonts w:eastAsia="Calibri" w:cs="Calibri" w:cstheme="minorHAnsi"/>
                <w:b/>
                <w:bCs/>
                <w:kern w:val="0"/>
                <w:sz w:val="20"/>
                <w:szCs w:val="20"/>
                <w:lang w:val="pl-PL" w:eastAsia="en-US" w:bidi="ar-SA"/>
              </w:rPr>
              <w:t>Shift</w:t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2" w:left="172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stosuje opcje obracania fragmentu obrazu</w:t>
            </w:r>
          </w:p>
        </w:tc>
        <w:tc>
          <w:tcPr>
            <w:tcW w:w="2007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5" w:left="175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wykorzystuje powtarzające się fragmenty rysunku do utworzenia całego obrazu</w:t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42" w:left="89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wykorzystuje skomplikowane rysunki z wykorzystaniem wybranych opcji programu (np. puchar złożony tylko z kształtów </w:t>
            </w:r>
            <w:r>
              <w:rPr>
                <w:rFonts w:eastAsia="Times New Roman" w:cs="Calibri" w:cstheme="minorHAnsi"/>
                <w:b/>
                <w:bCs/>
                <w:kern w:val="0"/>
                <w:sz w:val="20"/>
                <w:szCs w:val="20"/>
                <w:lang w:val="pl-PL" w:eastAsia="pl-PL" w:bidi="ar-SA"/>
              </w:rPr>
              <w:t>Linia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 oraz </w:t>
            </w:r>
            <w:r>
              <w:rPr>
                <w:rFonts w:eastAsia="Times New Roman" w:cs="Calibri" w:cstheme="minorHAnsi"/>
                <w:b/>
                <w:bCs/>
                <w:kern w:val="0"/>
                <w:sz w:val="20"/>
                <w:szCs w:val="20"/>
                <w:lang w:val="pl-PL" w:eastAsia="pl-PL" w:bidi="ar-SA"/>
              </w:rPr>
              <w:t>Krzywa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)</w:t>
            </w:r>
          </w:p>
        </w:tc>
      </w:tr>
      <w:tr>
        <w:trPr>
          <w:trHeight w:val="2613" w:hRule="atLeast"/>
        </w:trPr>
        <w:tc>
          <w:tcPr>
            <w:tcW w:w="1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3. Obrazy z warstw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 xml:space="preserve">13. i 14. Obrazy z warstw </w:t>
            </w:r>
          </w:p>
        </w:tc>
        <w:tc>
          <w:tcPr>
            <w:tcW w:w="2150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59" w:left="159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wyjaśnia, czym są warstwy w programie graficznym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59" w:left="159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zmienia kolejność warstw w projekcie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59" w:left="159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duplikuje warstwy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59" w:left="159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zapisuje pracę jako projekt</w:t>
            </w:r>
          </w:p>
        </w:tc>
        <w:tc>
          <w:tcPr>
            <w:tcW w:w="2006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67" w:left="167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tworzy rysunki z kilku warstw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59" w:left="159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usuwa tło i obiekt z obrazu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eastAsia="pl-PL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pl-PL" w:bidi="ar-SA"/>
              </w:rPr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72" w:left="172"/>
              <w:contextualSpacing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ustawia obszar po usunięciu tła jako przezroczysty i zapisuje obraz w odpowiednim formacie, aby zachować przezroczystość tła</w:t>
            </w:r>
          </w:p>
        </w:tc>
        <w:tc>
          <w:tcPr>
            <w:tcW w:w="2007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1" w:left="14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importuje obrazy do projektu 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1" w:left="14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tworzy proste kompozycje z kilku obrazów 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1" w:left="14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dopasowuje rozmiar obrazów, z których tworzy kompozycję, do rozmiaru kompozycji</w:t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2" w:left="7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tworzy kompozycje z wykonanych przez siebie zdjęć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</w:r>
          </w:p>
        </w:tc>
      </w:tr>
      <w:tr>
        <w:trPr>
          <w:trHeight w:val="483" w:hRule="atLeast"/>
        </w:trPr>
        <w:tc>
          <w:tcPr>
            <w:tcW w:w="1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Podsumowanie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15. Grafika komputerowa – podsumowanie rozdziału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10173" w:type="dxa"/>
            <w:gridSpan w:val="5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2" w:left="7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wykazuje się umiejętnościami uzyskanymi na lekcjach 10.–14. adekwatnie do wymaganej oceny</w:t>
            </w:r>
          </w:p>
        </w:tc>
      </w:tr>
      <w:tr>
        <w:trPr/>
        <w:tc>
          <w:tcPr>
            <w:tcW w:w="14142" w:type="dxa"/>
            <w:gridSpan w:val="7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Times New Roman" w:cs="Calibri" w:cstheme="minorHAnsi"/>
                <w:b/>
                <w:color w:val="EE0000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b/>
                <w:kern w:val="0"/>
                <w:sz w:val="20"/>
                <w:szCs w:val="20"/>
                <w:lang w:val="pl-PL" w:eastAsia="pl-PL" w:bidi="ar-SA"/>
              </w:rPr>
              <w:t>Rozdział IV. Edytor tekstu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1. Tworzenie krótkiego dokumentu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16. Tworzenie krótkiego dokumentu</w:t>
            </w:r>
          </w:p>
        </w:tc>
        <w:tc>
          <w:tcPr>
            <w:tcW w:w="2150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71" w:left="17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posługuje się klawiaturą (np. zapisuje wielkie litery, polskie znaki)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71" w:left="171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zapisuje krótkie zdania w dokumencie tekstowym </w:t>
            </w:r>
          </w:p>
        </w:tc>
        <w:tc>
          <w:tcPr>
            <w:tcW w:w="2006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67" w:left="167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formatuje tekst za pomocą poleceń znajdujących się w grupie </w:t>
            </w:r>
            <w:r>
              <w:rPr>
                <w:rFonts w:eastAsia="Times New Roman" w:cs="Calibri" w:cstheme="minorHAnsi"/>
                <w:b/>
                <w:bCs/>
                <w:kern w:val="0"/>
                <w:sz w:val="20"/>
                <w:szCs w:val="20"/>
                <w:lang w:val="pl-PL" w:eastAsia="pl-PL" w:bidi="ar-SA"/>
              </w:rPr>
              <w:t>Czcionka</w:t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2" w:left="172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tworzy dokumenty tekstowe zgodnie z podanym wzorem</w:t>
            </w:r>
          </w:p>
        </w:tc>
        <w:tc>
          <w:tcPr>
            <w:tcW w:w="2007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6" w:left="14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tworzy i formatuje krótkie dokumenty tekstowe według własnego pomysłu</w:t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213" w:left="213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tworzy rysunki ASCII Art według własnego pomysłu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2. Formatowanie dokumentu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17. i 18. Formatowanie dokumentu</w:t>
            </w:r>
          </w:p>
        </w:tc>
        <w:tc>
          <w:tcPr>
            <w:tcW w:w="2150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2" w:left="17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omawia podstawowe zasady formatowania dokumentu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2" w:left="17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wyjaśnia pojęcia: </w:t>
            </w:r>
            <w:r>
              <w:rPr>
                <w:rFonts w:eastAsia="Times New Roman" w:cs="Calibri" w:cstheme="minorHAnsi"/>
                <w:i/>
                <w:iCs/>
                <w:kern w:val="0"/>
                <w:sz w:val="20"/>
                <w:szCs w:val="20"/>
                <w:lang w:val="pl-PL" w:eastAsia="pl-PL" w:bidi="ar-SA"/>
              </w:rPr>
              <w:t>akapit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kern w:val="0"/>
                <w:sz w:val="20"/>
                <w:szCs w:val="20"/>
                <w:lang w:val="pl-PL" w:eastAsia="pl-PL" w:bidi="ar-SA"/>
              </w:rPr>
              <w:t>odstępy między akapitami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kern w:val="0"/>
                <w:sz w:val="20"/>
                <w:szCs w:val="20"/>
                <w:lang w:val="pl-PL" w:eastAsia="pl-PL" w:bidi="ar-SA"/>
              </w:rPr>
              <w:t>interlinia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2" w:left="17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ustawia tekst względem marginesów</w:t>
            </w:r>
          </w:p>
        </w:tc>
        <w:tc>
          <w:tcPr>
            <w:tcW w:w="2006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71" w:left="17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zmienia ustawienia akapitów za pomocą opcji z grupy </w:t>
            </w:r>
            <w:r>
              <w:rPr>
                <w:rFonts w:eastAsia="Times New Roman" w:cs="Calibri" w:cstheme="minorHAnsi"/>
                <w:b/>
                <w:bCs/>
                <w:kern w:val="0"/>
                <w:sz w:val="20"/>
                <w:szCs w:val="20"/>
                <w:lang w:val="pl-PL" w:eastAsia="pl-PL" w:bidi="ar-SA"/>
              </w:rPr>
              <w:t>Akapit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71" w:left="171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stosuje zasady obowiązujące przy za</w:t>
            </w: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pisywaniu znaków przestankowych</w:t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2" w:left="140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dzieli tekst na akapity i je formatuje 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2" w:left="140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zna i stosuje wybrane skróty klawiszowe</w:t>
            </w:r>
          </w:p>
        </w:tc>
        <w:tc>
          <w:tcPr>
            <w:tcW w:w="2007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6" w:left="14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wyjaśnia, czym są białe znaki, i wie, jak je pokazać w dokumencie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6" w:left="146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tworzy poprawnie sformatowane dokumenty tekstowe</w:t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61" w:left="161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przygotowuje estetyczne dokumenty tekstowe zgodne z zasadami formatowania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3. Dokument z ilustracjami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 xml:space="preserve">19. Dokument z ilustracjami </w:t>
            </w:r>
          </w:p>
        </w:tc>
        <w:tc>
          <w:tcPr>
            <w:tcW w:w="2150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71" w:left="17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wstawia obrazy, ikony i kształty do dokumentu tekstowego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2006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1" w:left="167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zmienia wygląd obrazów, ikon i kształtów wstawionych do dokumentu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1" w:left="167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tworzy proste dokumenty z wykorzystaniem obrazów, kształtów i ikon</w:t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202" w:left="202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stosuje różne ustawienia tekstu względem obrazu 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202" w:left="202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przycina obraz wstawiony do dokumentu</w:t>
            </w:r>
          </w:p>
        </w:tc>
        <w:tc>
          <w:tcPr>
            <w:tcW w:w="2007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6" w:left="146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projektuje i tworzy dokumenty tekstowe z wykorzystaniem obrazów, kształtów i ikon</w:t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81" w:left="181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 xml:space="preserve">przedstawia w dokumencie tekstowym wybraną scenę, np. rozmowę dwóch osób, wstawia do tego dokumentu odpowiednie teksty, obrazy i kształty 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Podsumowanie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20. Edytor tekstu – podsumowanie rozdziału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10173" w:type="dxa"/>
            <w:gridSpan w:val="5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81" w:left="18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wykazuje się umiejętnościami uzyskanymi na lekcjach 16.–19. adekwatnie do wymaganej oceny</w:t>
            </w:r>
          </w:p>
        </w:tc>
      </w:tr>
      <w:tr>
        <w:trPr/>
        <w:tc>
          <w:tcPr>
            <w:tcW w:w="14142" w:type="dxa"/>
            <w:gridSpan w:val="7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eastAsia="Times New Roman" w:cs="Calibr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b/>
                <w:kern w:val="0"/>
                <w:sz w:val="20"/>
                <w:szCs w:val="20"/>
                <w:lang w:val="pl-PL" w:eastAsia="pl-PL" w:bidi="ar-SA"/>
              </w:rPr>
              <w:t>Rozdział V. Programowanie w Scratchu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1. Wprowadzenie do Scratcha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21. i 22. Wprowadzenie do Scratcha</w:t>
            </w:r>
          </w:p>
        </w:tc>
        <w:tc>
          <w:tcPr>
            <w:tcW w:w="2150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71" w:left="17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wyjaśnia pojęcia: </w:t>
            </w:r>
            <w:r>
              <w:rPr>
                <w:rFonts w:eastAsia="Times New Roman" w:cs="Calibri" w:cstheme="minorHAnsi"/>
                <w:i/>
                <w:iCs/>
                <w:kern w:val="0"/>
                <w:sz w:val="20"/>
                <w:szCs w:val="20"/>
                <w:lang w:val="pl-PL" w:eastAsia="pl-PL" w:bidi="ar-SA"/>
              </w:rPr>
              <w:t>blok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kern w:val="0"/>
                <w:sz w:val="20"/>
                <w:szCs w:val="20"/>
                <w:lang w:val="pl-PL" w:eastAsia="pl-PL" w:bidi="ar-SA"/>
              </w:rPr>
              <w:t>skrypt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, </w:t>
            </w:r>
            <w:r>
              <w:rPr>
                <w:rFonts w:eastAsia="Times New Roman" w:cs="Calibri" w:cstheme="minorHAnsi"/>
                <w:i/>
                <w:iCs/>
                <w:kern w:val="0"/>
                <w:sz w:val="20"/>
                <w:szCs w:val="20"/>
                <w:lang w:val="pl-PL" w:eastAsia="pl-PL" w:bidi="ar-SA"/>
              </w:rPr>
              <w:t>scena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71" w:left="17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wyjaśnia, na czym polega programowanie w Scratchu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71" w:left="17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uruchamia projekt i zatrzymuje działanie skryptów</w:t>
            </w:r>
          </w:p>
        </w:tc>
        <w:tc>
          <w:tcPr>
            <w:tcW w:w="2006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2" w:left="14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usuwa duszka z projektu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2" w:left="14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wstawia do projektu duszka i tło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2" w:left="14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zmienia nazwę duszka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2" w:left="14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tworzy prosty skrypt, dzięki któremu duszek porusza się po scenie</w:t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232" w:left="232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stosuje blok, dzięki któremu wybrane polecenia wykonają się określoną liczbę razy</w:t>
            </w:r>
          </w:p>
        </w:tc>
        <w:tc>
          <w:tcPr>
            <w:tcW w:w="2007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96" w:left="19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tworzy skrypty według założeń zadania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96" w:left="196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samodzielnie tworzy proste projekty</w:t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61" w:left="16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tworzy projekt o zadanej tematyce, uwzględniając przy tym własne pomysły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2. Postać mówi i myśli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23. i 24. Postać mówi i myśli</w:t>
            </w:r>
          </w:p>
        </w:tc>
        <w:tc>
          <w:tcPr>
            <w:tcW w:w="2150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2" w:left="17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wskazuje bloki, które pozwalają wyświetlić na scenie myśl lub wypowiedź duszka</w:t>
            </w:r>
          </w:p>
        </w:tc>
        <w:tc>
          <w:tcPr>
            <w:tcW w:w="2006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6" w:left="14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tworzy projekt, w którym duszki przeprowadzają ze sobą krótką rozmowę</w:t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6" w:left="14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ustawia zmianę tła w skrypcie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6" w:left="14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pokazuje lub ukrywa duszka na scenie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6" w:left="14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tworzy skrypt, który uruchamia się po zmianie tła</w:t>
            </w:r>
          </w:p>
        </w:tc>
        <w:tc>
          <w:tcPr>
            <w:tcW w:w="2007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235" w:left="235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dodaje efekty graficzne do duszka</w:t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213" w:left="213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 xml:space="preserve">przygotowuje według własnego pomysłu animację, w której zmienia się tło, a duszki pojawiają się i ukrywają w czasie działania projektu </w:t>
            </w:r>
          </w:p>
        </w:tc>
      </w:tr>
      <w:tr>
        <w:trPr/>
        <w:tc>
          <w:tcPr>
            <w:tcW w:w="1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3. Sterowanie duszkiem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25. i 26. Sterowanie duszkiem</w:t>
            </w:r>
          </w:p>
        </w:tc>
        <w:tc>
          <w:tcPr>
            <w:tcW w:w="2150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2" w:left="17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ustawia zachowanie duszka po kliknięciu w niego myszą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2" w:left="171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dodaje skrypt do sceny</w:t>
            </w:r>
          </w:p>
        </w:tc>
        <w:tc>
          <w:tcPr>
            <w:tcW w:w="2006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6" w:left="14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stosuje blok z napisem „zawsze”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6" w:left="14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stosuje blok losujący liczby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6" w:left="14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tworzy skrypt, który uruchomi się po naciśnięciu określonego klawisza</w:t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6" w:left="146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tworzy własne tło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2" w:left="172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ustawia zachowanie duszka, gdy dotknie on innego duszka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142" w:left="172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 xml:space="preserve">tworzy projekt, w którym duszkiem steruje się za pomocą klawiatury </w:t>
            </w:r>
          </w:p>
        </w:tc>
        <w:tc>
          <w:tcPr>
            <w:tcW w:w="2007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235" w:left="235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duplikuje skrypty</w:t>
            </w:r>
          </w:p>
        </w:tc>
        <w:tc>
          <w:tcPr>
            <w:tcW w:w="2005" w:type="dxa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213" w:left="213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pl-PL" w:eastAsia="pl-PL" w:bidi="ar-SA"/>
              </w:rPr>
              <w:t>tworzy według własnego pomysłu grę, w której steruje się duszkiem za pomocą klawiatury</w:t>
            </w:r>
          </w:p>
        </w:tc>
      </w:tr>
      <w:tr>
        <w:trPr>
          <w:trHeight w:val="382" w:hRule="atLeast"/>
        </w:trPr>
        <w:tc>
          <w:tcPr>
            <w:tcW w:w="1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Podsumowanie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27. Programowanie w Scratchu – podsumowanie rozdziału</w:t>
            </w:r>
          </w:p>
        </w:tc>
        <w:tc>
          <w:tcPr>
            <w:tcW w:w="10173" w:type="dxa"/>
            <w:gridSpan w:val="5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213" w:left="213"/>
              <w:contextualSpacing/>
              <w:jc w:val="left"/>
              <w:rPr>
                <w:rFonts w:eastAsia="Times New Roman" w:cs="Calibri" w:cstheme="minorHAnsi"/>
                <w:sz w:val="20"/>
                <w:szCs w:val="20"/>
                <w:lang w:eastAsia="pl-PL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wykazuje się umiejętnościami uzyskanymi na lekcjach 21.–26. adekwatnie do wymaganej oceny</w:t>
            </w:r>
          </w:p>
        </w:tc>
      </w:tr>
      <w:tr>
        <w:trPr>
          <w:trHeight w:val="382" w:hRule="atLeast"/>
        </w:trPr>
        <w:tc>
          <w:tcPr>
            <w:tcW w:w="1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kern w:val="0"/>
                <w:sz w:val="20"/>
                <w:szCs w:val="20"/>
                <w:lang w:val="pl-PL" w:eastAsia="en-US" w:bidi="ar-SA"/>
              </w:rPr>
              <w:t>Informatyka w akcji – doświadczenie edukacyjne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Cs/>
                <w:sz w:val="20"/>
                <w:szCs w:val="20"/>
              </w:rPr>
            </w:pPr>
            <w:r>
              <w:rPr>
                <w:rFonts w:eastAsia="Calibri" w:cs="Calibri" w:cstheme="minorHAnsi"/>
                <w:bCs/>
                <w:kern w:val="0"/>
                <w:sz w:val="20"/>
                <w:szCs w:val="20"/>
                <w:lang w:val="pl-PL" w:eastAsia="en-US" w:bidi="ar-SA"/>
              </w:rPr>
              <w:t>28., 29. i 30. Klasowy kodeks korzystania z technologii – doświadczenie edukacyjne</w:t>
            </w:r>
          </w:p>
        </w:tc>
        <w:tc>
          <w:tcPr>
            <w:tcW w:w="10173" w:type="dxa"/>
            <w:gridSpan w:val="5"/>
            <w:tcBorders/>
          </w:tcPr>
          <w:p>
            <w:pPr>
              <w:pStyle w:val="ListParagraph"/>
              <w:widowControl/>
              <w:numPr>
                <w:ilvl w:val="0"/>
                <w:numId w:val="13"/>
              </w:numPr>
              <w:spacing w:before="0" w:after="0"/>
              <w:ind w:hanging="213" w:left="213"/>
              <w:contextualSpacing/>
              <w:jc w:val="lef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>w grupie opracowuje zasady właściwego korzystania z technologii, przedstawia je w atrakcyjny sposób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Title"/>
        <w:rPr>
          <w:rFonts w:ascii="Calibri" w:hAnsi="Calibri" w:cs="Calibri"/>
          <w:b/>
          <w:color w:themeColor="accent1" w:themeShade="bf" w:val="2F5496"/>
          <w:sz w:val="52"/>
        </w:rPr>
      </w:pPr>
      <w:r>
        <w:rPr>
          <w:rFonts w:cs="Calibri" w:ascii="Calibri" w:hAnsi="Calibri"/>
          <w:b/>
          <w:color w:themeColor="accent1" w:themeShade="bf" w:val="2F5496"/>
          <w:sz w:val="52"/>
        </w:rPr>
        <w:t>Plan wynikowy dla klasy 5 szkoły podstawowej zgodny z podręcznikiem „Lubię to!”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/>
      </w:pPr>
      <w:r>
        <w:rPr/>
        <w:t>Wymagania zamieszczone w planie wynikowym zostały dostosowane do poszczególnych jednostek lekcyjnych i mają na celu ułatwienie planowania lekcji i oceniania uczniów. Są one propozycją, którą każdy nauczyciel powinien zmodyfikować stosownie do możliwości swojego zespołu klasowego.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Style w:val="Tabela-Siatka"/>
        <w:tblW w:w="13996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1693"/>
        <w:gridCol w:w="1694"/>
        <w:gridCol w:w="2033"/>
        <w:gridCol w:w="2101"/>
        <w:gridCol w:w="1996"/>
        <w:gridCol w:w="2095"/>
        <w:gridCol w:w="2383"/>
      </w:tblGrid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Tytuł w podręczniku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Numer i temat lekcji</w:t>
            </w:r>
          </w:p>
        </w:tc>
        <w:tc>
          <w:tcPr>
            <w:tcW w:w="20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Wymagania konieczne (ocena dopuszczająca)</w:t>
              <w:br/>
              <w:t>Uczeń:</w:t>
            </w:r>
          </w:p>
        </w:tc>
        <w:tc>
          <w:tcPr>
            <w:tcW w:w="21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Wymagania podstawowe (ocena dostateczna)</w:t>
              <w:br/>
              <w:t>Uczeń:</w:t>
            </w:r>
          </w:p>
        </w:tc>
        <w:tc>
          <w:tcPr>
            <w:tcW w:w="199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Wymagania rozszerzające (ocena dobra)</w:t>
              <w:br/>
              <w:t>Uczeń:</w:t>
            </w:r>
          </w:p>
        </w:tc>
        <w:tc>
          <w:tcPr>
            <w:tcW w:w="209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Wymagania dopełniające (ocena bardzo dobre)</w:t>
              <w:br/>
              <w:t>Uczeń:</w:t>
            </w:r>
          </w:p>
        </w:tc>
        <w:tc>
          <w:tcPr>
            <w:tcW w:w="23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Wymagania wykraczające (ocena celujące)</w:t>
              <w:br/>
              <w:t>Uczeń:</w:t>
            </w:r>
          </w:p>
        </w:tc>
      </w:tr>
      <w:tr>
        <w:trPr/>
        <w:tc>
          <w:tcPr>
            <w:tcW w:w="13995" w:type="dxa"/>
            <w:gridSpan w:val="7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0"/>
                <w:szCs w:val="18"/>
              </w:rPr>
            </w:pPr>
            <w:r>
              <w:rPr>
                <w:rFonts w:eastAsia="Calibri" w:cs=""/>
                <w:b/>
                <w:kern w:val="0"/>
                <w:sz w:val="20"/>
                <w:szCs w:val="18"/>
                <w:lang w:val="pl-PL" w:eastAsia="en-US" w:bidi="ar-SA"/>
              </w:rPr>
              <w:t>Dział 1. Klawiatura zamiast pióra. Piszemy w edytorze tekstu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1.1. Dokumenty bez tajemnic. Powtórzenie wybranych wiadomości o edytorze tekstu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1. Dokumenty bez tajemnic. Powtórzenie wybranych wiadomości o edytorze tekstu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krój czcionki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wielkość czcionki</w:t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ustawia pogrubienie, pochylenie (kursywę) i podkreślenie tekstu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kolor tekstu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wyrównuje akapit na różne sposoby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umieszcza w dokumencie obiekt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WordArt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i formatuje go</w:t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wykorzystuje skróty klawiszowe podczas pracy w edytorze tekstu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podczas edycji tekstu wykorzystuje tzw. twardą spację oraz miękki enter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sprawdza poprawność ortograficzną i gramatyczną tekstu, wykorzystując odpowiednie narzędzia</w:t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formatuje dokument tekstowy według podanych wytycznych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używa opcji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Pokaż wszystko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do sprawdzenia formatowania tekstu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wcięcia na początku akapitów</w:t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samodzielnie dopasowuje formatowanie dokumentu do jego treści, wykazując się wysokim poziomem estetyki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przygotowuje w grupie plakat informujący o określonym wydarzeniu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1.2. Kolejno odlicz! Style i numerowanie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2. Kolejno odlicz! Style i numerowanie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tworzy listy jednopoziomowe, wykorzystując narzędzie </w:t>
            </w:r>
            <w:r>
              <w:rPr>
                <w:rFonts w:eastAsia="Calibri" w:cs=""/>
                <w:b/>
                <w:bCs/>
                <w:kern w:val="0"/>
                <w:sz w:val="18"/>
                <w:szCs w:val="18"/>
                <w:lang w:val="pl-PL" w:eastAsia="en-US" w:bidi="ar-SA"/>
              </w:rPr>
              <w:t>Numerowanie</w:t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używa gotowych stylów do formatowania tekstu w dokumencie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stosuje listy wielopoziomowe dostępne w edytorze tekstu</w:t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nowy styl do formatowania tekstu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modyfikuje istniejący styl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definiuje listy wielopoziomowe</w:t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dobiera rodzaj listy do tworzonego dokumentu</w:t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przygotowuje kronikę dotyczącą 8–10 wynalazków, wykorzystując różne narzędzia dostępne w edytorze tekstu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1.3. Komórki, do szeregu! Świat tabel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3. i 4. Komórki, do szeregu! Świat tabel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wymienia elementy, z których składa się tabela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wstawia do dokumentu tabelę o określonej liczbie kolumn i wierszy</w:t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dodaje do tabeli kolumny i wiersze 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usuwa z tabeli kolumny i wiersze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wybiera i ustawia styl tabeli z dostępnych w edytorze tekstu</w:t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kolor wypełnienia komórek oraz ich obramowania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formatuje tekst w komórkach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korzysta z narzędzia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Rysuj tabelę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do dodawania, usuwania oraz zmiany wyglądu linii tabeli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używa tabeli do porządkowania różnych danych wykorzystywanych w życiu codziennym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używa tabeli do przygotowania krzyżówki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1.4. Nie tylko tekst. o wstawianiu ilustracji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5. i 6. Nie tylko tekst. o wstawianiu ilustracji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tło strony dokumentu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do tekstu obraz z pliku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wstawia do dokumentu kształty</w:t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obramowanie strony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wyróżnia tytuł dokumentu za pomocą opcji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WordArt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rozmiar i położenie wstawionych elementów graficznych</w:t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obramowanie i wypełnienie kształtu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formatuje obiekt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WordArt</w:t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używa narzędzi z karty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Formatowanie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do podstawowej obróbki graficznej obrazów</w:t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przygotowuje w grupie komiks przestawiający krótką, samodzielnie wymyśloną historię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1.5. Przyrodnicze wędrówki. Tworzenie atlasu – zadanie projektowe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7. i 8. Przyrodnicze wędrówki. Tworzenie atlasu – zadanie projektowe</w:t>
            </w:r>
          </w:p>
        </w:tc>
        <w:tc>
          <w:tcPr>
            <w:tcW w:w="10608" w:type="dxa"/>
            <w:gridSpan w:val="5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współpracuje w grupie podczas tworzenia projektu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wykorzystuje poznane narzędzia do formatowania tekstu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wstawia do dokumentu obrazy, kształty, obiekty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WordArt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oraz zmienia ich wygląd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tło strony oraz dodaje obramowanie</w:t>
            </w:r>
          </w:p>
        </w:tc>
      </w:tr>
      <w:tr>
        <w:trPr/>
        <w:tc>
          <w:tcPr>
            <w:tcW w:w="13995" w:type="dxa"/>
            <w:gridSpan w:val="7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szCs w:val="18"/>
              </w:rPr>
            </w:pPr>
            <w:r>
              <w:rPr>
                <w:rFonts w:eastAsia="Calibri" w:cs=""/>
                <w:b/>
                <w:kern w:val="0"/>
                <w:sz w:val="20"/>
                <w:szCs w:val="18"/>
                <w:lang w:val="pl-PL" w:eastAsia="en-US" w:bidi="ar-SA"/>
              </w:rPr>
              <w:t>Dział 2. Prawie jak w kinie. Ruch i muzyka w programie do tworzenia prezentacji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2.1. Tekst i obraz. Jak stworzyć najprostszą prezentację?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9. i 10. Tekst i obraz. Jak stworzyć najprostszą prezentację?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slajdy do prezentacji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wpisuje tytuł prezentacji na pierwszym slajdzie</w:t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wybiera motyw dla tworzonej prezentacji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wariant motywu</w:t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obrazy, dopasowuje ich wygląd i położenie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stosuje zasady tworzenia prezentacji</w:t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przygotowuje czytelne slajdy</w:t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zbiera materiały, planuje i tworzy prezentację na określony temat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2.2. Wspomnienia z… Tworzymy album fotograficzny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11. Wspomnienia z… Tworzymy album fotograficzny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8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korzysta z opcji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Album fotograficzny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i dodaje do niego zdjęcia z dysku</w:t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8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podpisy pod zdjęciami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układ obrazów w albumie</w:t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8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formatuje wstawione zdjęcia, korzystając z narzędzi w zakładce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Formatowanie</w:t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wstawia do albumu pola tekstowe i kształty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usuwa tło ze zdjęcia</w:t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samodzielnie przygotowuje prezentację przedstawiającą określoną historię, uzupełnioną o ciekawe opisy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wstawia do prezentacji obiekt i formatuje go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2.3.Wprawić świat w ruch. Przejścia i animacje w prezentacji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12. i 13. Wprawić świat w ruch. Przejścia i animacje w prezentacji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prezentację ze zdjęciami</w:t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wstawia do prezentacji obiekt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WordArt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przejścia między slajdami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animacje do elementów prezentacji</w:t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określa czas trwania przejścia między slajdami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określa czas trwania animacji</w:t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dźwięki do przejść i animacji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ustawia przejścia między slajdami i animacje, dostosowując czas ich trwania do zawartości prezentacji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wstawia do prezentacji obrazy wykonane w programie Paint i dodaje do nich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Ścieżki ruchu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2.4. Nie tylko ilustracje. Dźwięk i wideo w prezentacji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14. Nie tylko ilustracje. Dźwięk i wideo w prezentacji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do prezentacji muzykę z pliku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do prezentacji film z pliku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ustawia odtwarzanie wstawionej muzyki na wielu slajdach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ustawia odtwarzanie dźwięku w pętli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zmienia moment odtworzenia dźwięku lub filmu na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Automatycznie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lub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Po kliknięciu</w:t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zapisuje prezentację jako plik wideo</w:t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lineRule="exact" w:line="24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korzysta z dodatkowych ustawień dźwięku: stopniowej zmiany głośności oraz przycinania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exact" w:line="240"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korzysta z dodatkowych ustawień wideo: stopniowe rozjaśnianie i ściemnianie oraz przycinanie </w:t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wykorzystuje w prezentacji samodzielnie nagrane dźwięki i filmy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2.5. Krótka historia. Sterowanie animacją.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15. i 16. Krótka historia. Sterowanie animacją.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prostą prezentację z obrazami pobranymi z internetu</w:t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do prezentacji dodatkowe elementy: kształty i pola tekstowe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formatuje dodatkowe elementy wstawione do prezentacji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kolejność i czas trwania animacji, dopasowując je do historii przedstawionej w prezentacji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przedstawia w prezentacji dłuższą historię, wykorzystując przejścia, animacje i korzysta z zaawansowanych ustawień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</w:tr>
      <w:tr>
        <w:trPr/>
        <w:tc>
          <w:tcPr>
            <w:tcW w:w="13995" w:type="dxa"/>
            <w:gridSpan w:val="7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0"/>
                <w:szCs w:val="18"/>
              </w:rPr>
            </w:pPr>
            <w:r>
              <w:rPr>
                <w:rFonts w:eastAsia="Calibri" w:cs=""/>
                <w:b/>
                <w:kern w:val="0"/>
                <w:sz w:val="20"/>
                <w:szCs w:val="18"/>
                <w:lang w:val="pl-PL" w:eastAsia="en-US" w:bidi="ar-SA"/>
              </w:rPr>
              <w:t>Dział 3. Kocie sztuczki. Więcej funkcji programu Scratch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3.1. Plan to podstawa. o rozwiązywaniu problemów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17. i 18. Plan to podstawa. o rozwiązywaniu problemów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ustala cel wyznaczonego zadania</w:t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zbiera dane potrzebne do zaplanowania trasy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osiąga wyznaczony cel bez wcześniejszej analizy problemu</w:t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analizuje trasę i przestawia różne sposoby jej wyznaczenia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wybiera najlepszą trasę</w:t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buduje w programie Scratch skrypt liczący długość trasy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formułuje zadanie dla kolegów i koleżanek z klasy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3.2. W poszukiwaniu skarbu. Jak przejść przez labirynt?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19. i 20. W poszukiwaniu skarbu. Jak przejść przez labirynt?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wczytuje do gry gotowe tło z pulpitu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do projektu postać z biblioteki</w:t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rysuje tło gry np. w programie Paint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ustala miejsce obiektu na scenie przez podanie jego współrzędnych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buduje skrypty do przesuwania duszka za pomocą klawiszy</w:t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drugi poziom gry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używa zmiennych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do gry dodatkowe postaci poruszające się samodzielnie i utrudniające graczowi osiągnięcie celu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przygotowuje projekt, który przedstawia ruch słońca na niebie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3.3. Scena niczym kartka. O rysowaniu w programie Scratch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21. i 22. Scena niczym kartka. O rysowaniu w programie Scratch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buduje skrypty do przesuwania duszka po scenie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korzysta z bloków z kategorii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Pióro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do rysowania linii na scenie podczas ruchu duszka</w:t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zmienia grubość, kolor i odcień pisaka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buduje skrypt do rysowania kwadratów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buduje skrypty do rysowania dowolnych figur foremnych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skrypt, dzięki któremu duszek napisze określone słowo na scenie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3.4. Od wielokąta do rozety. Tworzenie bardziej skomplikowanych rysunków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23. i 24. Od wielokąta do rozety. Tworzenie bardziej skomplikowanych rysunków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buduje skrypty do rysowania figur foremnych 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wykorzystuje skrypty do rysowania figur foremnych przy budowaniu skryptów do rysowania rozet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korzysta z opcji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Tryb Turbo</w:t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korzysta ze zmiennych określających liczbę boków i ich długość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wykorzystuje bloki z kategorii </w:t>
            </w:r>
            <w:r>
              <w:rPr>
                <w:rFonts w:eastAsia="Calibri" w:cs=""/>
                <w:b/>
                <w:kern w:val="0"/>
                <w:sz w:val="18"/>
                <w:szCs w:val="18"/>
                <w:lang w:val="pl-PL" w:eastAsia="en-US" w:bidi="ar-SA"/>
              </w:rPr>
              <w:t>Wyrażenia</w:t>
            </w: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 do obliczenia kątów obrotu duszka przy rysowaniu rozety</w:t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buduje skrypt wykorzystujący rysunek składający się z trzech rozet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</w:tr>
      <w:tr>
        <w:trPr/>
        <w:tc>
          <w:tcPr>
            <w:tcW w:w="13995" w:type="dxa"/>
            <w:gridSpan w:val="7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0"/>
                <w:szCs w:val="18"/>
              </w:rPr>
            </w:pPr>
            <w:r>
              <w:rPr>
                <w:rFonts w:eastAsia="Calibri" w:cs=""/>
                <w:b/>
                <w:kern w:val="0"/>
                <w:sz w:val="20"/>
                <w:szCs w:val="18"/>
                <w:lang w:val="pl-PL" w:eastAsia="en-US" w:bidi="ar-SA"/>
              </w:rPr>
              <w:t>Dział 4. Bieganie po ekranie. Poznajemy program Pivot Animator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4.1. Patyczaki w ruchu. Tworzenie prostych animacji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25. i 26. Patyczaki w ruchu. Tworzenie prostych animacji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omawia budowę okna programu Pivot Animator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prostą animację składającą się z kilku klatek</w:t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dodaje tło do animacji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animację składającą się z większej liczby klatek, przedstawiającą radosną postać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płynne animacje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animacje przedstawiające krótkie historie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przygotowuje animację przedstawiającą idącą postać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4.2. Animacje od kuchni. Tworzenie własnych postaci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27. i 28. Animacje od kuchni. Tworzenie własnych postaci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uruchamia okno tworzenia postaci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postać kucharza w edytorze postaci i dodaje ją do projektu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edytuje dodaną postać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rekwizyty dla postaci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tworzy animację z wykorzystaniem stworzonej przez siebie postaci</w:t>
            </w:r>
          </w:p>
          <w:p>
            <w:pPr>
              <w:pStyle w:val="Normal"/>
              <w:widowControl/>
              <w:spacing w:before="0" w:after="0"/>
              <w:ind w:hanging="170" w:left="17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przygotowuje w grupie zabawną, kilkuminutową animację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wykorzystuje własne postaci w animacji przestawiającej krótką historię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4.3. Podróż z przeszkodami. Przygotowanie filmu przygodowego – zadanie projektowe 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29. i 30. Podróż z przeszkodami. Przygotowanie filmu przygodowego – zadanie projektowe</w:t>
            </w:r>
          </w:p>
        </w:tc>
        <w:tc>
          <w:tcPr>
            <w:tcW w:w="10608" w:type="dxa"/>
            <w:gridSpan w:val="5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współpracuje w grupie podczas tworzenia projektu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przygotowuje i zmienia tło animacji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samodzielnie tworzy nową postać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przygotowuje animację postaci pokonującej przeszkody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before="0" w:after="0"/>
              <w:ind w:hanging="170" w:left="17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>zapisuje plik w formacie umożliwiającym odtworzenie animacji na każdym komputerze</w:t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itle"/>
        <w:rPr/>
      </w:pPr>
      <w:r>
        <w:rPr>
          <w:rFonts w:cs="Calibri" w:ascii="Calibri" w:hAnsi="Calibri"/>
          <w:b/>
          <w:color w:themeColor="accent1" w:themeShade="bf" w:val="2F5496"/>
          <w:sz w:val="52"/>
        </w:rPr>
        <w:t xml:space="preserve">Plan wynikowy </w:t>
      </w:r>
      <w:r>
        <w:rPr>
          <w:rFonts w:cs="Calibri" w:ascii="Calibri" w:hAnsi="Calibri"/>
          <w:b/>
          <w:color w:themeColor="accent1" w:themeShade="bf" w:val="2F5496"/>
          <w:sz w:val="52"/>
        </w:rPr>
        <w:t xml:space="preserve">dla klasy 6 szkoły podstawowej </w:t>
      </w:r>
    </w:p>
    <w:p>
      <w:pPr>
        <w:pStyle w:val="Normal"/>
        <w:rPr/>
      </w:pPr>
      <w:r>
        <w:rPr/>
        <w:t>Wymagania zamieszczone w planie wynikowym zostały dostosowane do poszczególnych jednostek lekcyjnych i mają na celu ułatwienie planowania lekcji i oceniania uczniów. Są one propozycją, którą każdy nauczyciel powinien zmodyfikować stosownie do możliwości swojego zespołu klasowego.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tbl>
      <w:tblPr>
        <w:tblStyle w:val="Tabela-Siatka"/>
        <w:tblW w:w="13996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1693"/>
        <w:gridCol w:w="1692"/>
        <w:gridCol w:w="2037"/>
        <w:gridCol w:w="2091"/>
        <w:gridCol w:w="2001"/>
        <w:gridCol w:w="2094"/>
        <w:gridCol w:w="2387"/>
      </w:tblGrid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Tytuł w podręczniku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Numer i temat lekcji</w:t>
            </w:r>
          </w:p>
        </w:tc>
        <w:tc>
          <w:tcPr>
            <w:tcW w:w="203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Wymagania konieczne (ocena dopuszczająca)</w:t>
              <w:br/>
              <w:t>Uczeń:</w:t>
            </w:r>
          </w:p>
        </w:tc>
        <w:tc>
          <w:tcPr>
            <w:tcW w:w="209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Wymagania podstawowe (ocena dostateczna)</w:t>
              <w:br/>
              <w:t>Uczeń:</w:t>
            </w:r>
          </w:p>
        </w:tc>
        <w:tc>
          <w:tcPr>
            <w:tcW w:w="20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Wymagania rozszerzające (ocena dobra)</w:t>
              <w:br/>
              <w:t>Uczeń: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Wymagania dopełniające (ocena bardzo dobra)</w:t>
              <w:br/>
              <w:t>Uczeń:</w:t>
            </w:r>
          </w:p>
        </w:tc>
        <w:tc>
          <w:tcPr>
            <w:tcW w:w="238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Wymagania wykraczające (ocena celująca)</w:t>
              <w:br/>
              <w:t>Uczeń:</w:t>
            </w:r>
          </w:p>
        </w:tc>
      </w:tr>
      <w:tr>
        <w:trPr/>
        <w:tc>
          <w:tcPr>
            <w:tcW w:w="13995" w:type="dxa"/>
            <w:gridSpan w:val="7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Dział 1. Nie daj się złapać. Jak bezpiecznie korzystać z internetu?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1.1. Ja w internecie. O komunikacji w sieci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1. Ja w internecie. </w:t>
              <w:br/>
              <w:t>O komunikacji w sieci</w:t>
            </w:r>
          </w:p>
        </w:tc>
        <w:tc>
          <w:tcPr>
            <w:tcW w:w="203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podaje przykłady różnych form komunikacji w sieci</w:t>
            </w:r>
          </w:p>
        </w:tc>
        <w:tc>
          <w:tcPr>
            <w:tcW w:w="209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wymienia zalety i ograniczenia komunikacji w sieci</w:t>
            </w:r>
          </w:p>
        </w:tc>
        <w:tc>
          <w:tcPr>
            <w:tcW w:w="200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rozpoznaje formy niewłaściwej komunikacji i proponuje podstawowe sposoby reagowania</w:t>
            </w:r>
          </w:p>
        </w:tc>
        <w:tc>
          <w:tcPr>
            <w:tcW w:w="2094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zna podstawowe cechy internetu 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wskazuje ich właściwe i niewłaściwe wykorzystanie</w:t>
            </w:r>
          </w:p>
        </w:tc>
        <w:tc>
          <w:tcPr>
            <w:tcW w:w="238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proponuje własne zasady dobrej komunikacji w sieci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 xml:space="preserve">1.2. Pułapki </w:t>
              <w:br/>
              <w:t xml:space="preserve">w internecie. Jak zwiększyć swoje bezpieczeństwo </w:t>
              <w:br/>
              <w:t>w sieci?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2. Pułapki </w:t>
              <w:br/>
              <w:t>w internecie. Jak zwiększyć swoje bezpieczeństwo w sieci?</w:t>
            </w:r>
          </w:p>
        </w:tc>
        <w:tc>
          <w:tcPr>
            <w:tcW w:w="203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zna zasady tworzenia silnych haseł </w:t>
            </w:r>
          </w:p>
        </w:tc>
        <w:tc>
          <w:tcPr>
            <w:tcW w:w="209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rozpoznaje podstawowe cechy wiadomości phishingowej</w:t>
            </w:r>
          </w:p>
        </w:tc>
        <w:tc>
          <w:tcPr>
            <w:tcW w:w="200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wyjaśnia, czym są dane osobowe i dlaczego ich ochrona jest ważna</w:t>
            </w:r>
          </w:p>
        </w:tc>
        <w:tc>
          <w:tcPr>
            <w:tcW w:w="2094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proponuje działania zwiększające bezpieczeństwo w internecie</w:t>
            </w:r>
          </w:p>
        </w:tc>
        <w:tc>
          <w:tcPr>
            <w:tcW w:w="238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świadomie korzysta z internetu, unika ryzykownych sytuacji, chroni swoje dane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 xml:space="preserve">1.3. Wyszukiwanie </w:t>
              <w:br/>
              <w:t xml:space="preserve">w internecie. Jak znaleźć potrzebne treści i właściwie </w:t>
              <w:br/>
              <w:t>z nich korzystać?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3. Wyszukiwanie </w:t>
              <w:br/>
              <w:t xml:space="preserve">w internecie. Jak znaleźć potrzebne treści i właściwie </w:t>
              <w:br/>
              <w:t>z nich korzystać?</w:t>
            </w:r>
          </w:p>
        </w:tc>
        <w:tc>
          <w:tcPr>
            <w:tcW w:w="203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wyszukuje proste informacje w internecie za pomocą słów kluczowych</w:t>
            </w:r>
          </w:p>
        </w:tc>
        <w:tc>
          <w:tcPr>
            <w:tcW w:w="209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stosuje cudzysłów, aby zawęzić wyniki wyszukiwania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podaje przykłady wiarygodnych źródeł informacji</w:t>
            </w:r>
          </w:p>
        </w:tc>
        <w:tc>
          <w:tcPr>
            <w:tcW w:w="200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ocenia wiarygodność treści znalezionych w internecie</w:t>
            </w:r>
          </w:p>
          <w:p>
            <w:pPr>
              <w:pStyle w:val="ListParagraph"/>
              <w:widowControl/>
              <w:spacing w:before="0" w:after="0"/>
              <w:ind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2094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wyszukuje grafiki objęte licencją Creative Commons 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poprawnie podaje źródło wykorzystanego zdjęcia</w:t>
            </w:r>
          </w:p>
        </w:tc>
        <w:tc>
          <w:tcPr>
            <w:tcW w:w="238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porównuje wyniki wyszukiwania na wybrany temat z różnych wyszukiwarek, wskazuje różnice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i/>
                <w:iCs/>
                <w:kern w:val="0"/>
                <w:sz w:val="18"/>
                <w:szCs w:val="18"/>
                <w:lang w:val="pl-PL" w:eastAsia="en-US" w:bidi="ar-SA"/>
              </w:rPr>
              <w:t>1.4. Czy maszyna może myśleć? Sztuczna inteligencja w naszym życiu*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18"/>
                <w:szCs w:val="18"/>
                <w:lang w:val="pl-PL" w:eastAsia="en-US" w:bidi="ar-SA"/>
              </w:rPr>
              <w:t>4. Czy maszyna może myśleć? Sztuczna inteligencja w naszym życiu</w:t>
            </w:r>
          </w:p>
        </w:tc>
        <w:tc>
          <w:tcPr>
            <w:tcW w:w="203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18"/>
                <w:szCs w:val="18"/>
                <w:lang w:val="pl-PL" w:eastAsia="en-US" w:bidi="ar-SA"/>
              </w:rPr>
              <w:t>wyjaśnia, czym jest sztuczna inteligencja (AI)</w:t>
            </w:r>
          </w:p>
        </w:tc>
        <w:tc>
          <w:tcPr>
            <w:tcW w:w="209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18"/>
                <w:szCs w:val="18"/>
                <w:lang w:val="pl-PL" w:eastAsia="en-US" w:bidi="ar-SA"/>
              </w:rPr>
              <w:t xml:space="preserve">podaje przykłady zastosowania AI w życiu codziennym </w:t>
            </w:r>
          </w:p>
        </w:tc>
        <w:tc>
          <w:tcPr>
            <w:tcW w:w="200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18"/>
                <w:szCs w:val="18"/>
                <w:lang w:val="pl-PL" w:eastAsia="en-US" w:bidi="ar-SA"/>
              </w:rPr>
              <w:t xml:space="preserve">wymienia szanse i zagrożenia związane </w:t>
              <w:br/>
              <w:t>z rozwojem AI</w:t>
            </w:r>
          </w:p>
        </w:tc>
        <w:tc>
          <w:tcPr>
            <w:tcW w:w="2094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18"/>
                <w:szCs w:val="18"/>
                <w:lang w:val="pl-PL" w:eastAsia="en-US" w:bidi="ar-SA"/>
              </w:rPr>
              <w:t xml:space="preserve">tworzy prompty tak, aby uzyskać zamierzone wyniki </w:t>
            </w:r>
          </w:p>
        </w:tc>
        <w:tc>
          <w:tcPr>
            <w:tcW w:w="238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18"/>
                <w:szCs w:val="18"/>
                <w:lang w:val="pl-PL" w:eastAsia="en-US" w:bidi="ar-SA"/>
              </w:rPr>
              <w:t xml:space="preserve">krytycznie analizuje tekst wygenerowany przez AI 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i/>
                <w:i/>
                <w:iCs/>
                <w:sz w:val="18"/>
                <w:szCs w:val="18"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18"/>
                <w:szCs w:val="18"/>
                <w:lang w:val="pl-PL" w:eastAsia="en-US" w:bidi="ar-SA"/>
              </w:rPr>
              <w:t>weryfikuje jego prawdziwość w innych źródłach i wskazuje potencjalne błędy</w:t>
            </w:r>
          </w:p>
        </w:tc>
      </w:tr>
      <w:tr>
        <w:trPr/>
        <w:tc>
          <w:tcPr>
            <w:tcW w:w="13995" w:type="dxa"/>
            <w:gridSpan w:val="7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Dział 2. Nie tylko kalkulator. Tabele i wykresy w arkuszu kalkulacyjnym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2.1. Kartka w kratkę. Wprowadzenie do programu Microsoft Excel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5. Kartka w kratkę. Wprowadzenie do programu Microsoft Excel</w:t>
            </w:r>
          </w:p>
        </w:tc>
        <w:tc>
          <w:tcPr>
            <w:tcW w:w="203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wprowadza dane do komórek 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zmienia szerokość kolumn</w:t>
            </w:r>
          </w:p>
        </w:tc>
        <w:tc>
          <w:tcPr>
            <w:tcW w:w="209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formatuje komórki</w:t>
            </w:r>
          </w:p>
        </w:tc>
        <w:tc>
          <w:tcPr>
            <w:tcW w:w="200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dodaje arkusze do skoroszytu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kopiuje i wkleja dane do różnych arkuszy</w:t>
            </w:r>
          </w:p>
        </w:tc>
        <w:tc>
          <w:tcPr>
            <w:tcW w:w="2094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zmienia nazwy arkuszy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zmienia kolory kart arkuszy </w:t>
            </w:r>
          </w:p>
        </w:tc>
        <w:tc>
          <w:tcPr>
            <w:tcW w:w="238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przygotowuje tabelę z danymi określonymi przez nauczyciela, wykazując się estetyką i dbałością o szczegóły oraz wykorzystując dodatkowe narzędzia, np. </w:t>
            </w: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Scal i wyśrodkuj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 xml:space="preserve">2.2. Porządki </w:t>
              <w:br/>
              <w:t xml:space="preserve">w komórce.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 xml:space="preserve">O formatowaniu </w:t>
              <w:br/>
              <w:t>i sortowaniu danych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6. Porządki w komórce.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O formatowaniu i sortowaniu danych</w:t>
            </w:r>
          </w:p>
        </w:tc>
        <w:tc>
          <w:tcPr>
            <w:tcW w:w="203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zmienia krój, kolor i wielkość czcionki użytej w komórkach</w:t>
            </w:r>
          </w:p>
        </w:tc>
        <w:tc>
          <w:tcPr>
            <w:tcW w:w="209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wykorzystuje automatyczne wypełnianie, aby wstawić do tabeli kolejne liczby</w:t>
            </w:r>
          </w:p>
        </w:tc>
        <w:tc>
          <w:tcPr>
            <w:tcW w:w="200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porządkuje dane w tabeli według określonych wytycznych</w:t>
            </w:r>
          </w:p>
        </w:tc>
        <w:tc>
          <w:tcPr>
            <w:tcW w:w="2094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używa formatowania warunkowego, aby wyróżnić określone wartości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porządkuje dane w tabeli według więcej niż jednego kryterium </w:t>
            </w:r>
          </w:p>
        </w:tc>
        <w:tc>
          <w:tcPr>
            <w:tcW w:w="238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wykorzystuje formatowanie warunkowe oraz sortowanie danych do czytelnego przedstawienia informacji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korzysta z opcji </w:t>
            </w: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Filtruj</w:t>
            </w: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, aby pokazać określone dane 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2.3. Budżet kieszonkowy. Proste obliczenia w programie Microsoft Excel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7. i 8. Budżet kieszonkowy. Proste obliczenia w programie Microsoft Excel</w:t>
            </w:r>
          </w:p>
        </w:tc>
        <w:tc>
          <w:tcPr>
            <w:tcW w:w="203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tworzy formuły do obliczeń </w:t>
            </w:r>
          </w:p>
        </w:tc>
        <w:tc>
          <w:tcPr>
            <w:tcW w:w="209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 formułach wykorzystuje adresy komórek</w:t>
            </w:r>
          </w:p>
        </w:tc>
        <w:tc>
          <w:tcPr>
            <w:tcW w:w="200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wykonuje obliczenia, korzystając z funkcji </w:t>
            </w: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SUMA</w:t>
            </w: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 oraz </w:t>
            </w: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ŚREDNIA</w:t>
            </w:r>
          </w:p>
        </w:tc>
        <w:tc>
          <w:tcPr>
            <w:tcW w:w="2094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korzysta z arkusza kalkulacyjnego w codziennym życiu, np. do tworzenia własnego budżetu</w:t>
            </w:r>
          </w:p>
        </w:tc>
        <w:tc>
          <w:tcPr>
            <w:tcW w:w="238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wykorzystuje arkusz kalkulacyjny w sytuacjach nietypowych, np. do obliczania wskaźnika masy ciała (BMI)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2.4. Demokratyczne wybory. O tworzeniu wykresów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9. i 10. Demokratyczne wybory. O tworzeniu wykresów</w:t>
            </w:r>
          </w:p>
        </w:tc>
        <w:tc>
          <w:tcPr>
            <w:tcW w:w="203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prezentuje dane na wykresie</w:t>
            </w:r>
          </w:p>
        </w:tc>
        <w:tc>
          <w:tcPr>
            <w:tcW w:w="209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zmienia wygląd wykresu</w:t>
            </w:r>
          </w:p>
        </w:tc>
        <w:tc>
          <w:tcPr>
            <w:tcW w:w="200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dodaje lub usuwa elementy wykresu</w:t>
            </w:r>
          </w:p>
        </w:tc>
        <w:tc>
          <w:tcPr>
            <w:tcW w:w="2094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dobiera typ wykresu do rodzaju prezentowanych danych</w:t>
            </w:r>
          </w:p>
        </w:tc>
        <w:tc>
          <w:tcPr>
            <w:tcW w:w="238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analizuje dane przedstawione na wykresie i je opisuje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2.5. Razem w chmurach. Zebranie i opracowanie danych – zadanie projektowe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11., 12. i 13. Razem w chmurach. Zebranie i opracowanie danych – zadanie projektowe</w:t>
            </w:r>
          </w:p>
        </w:tc>
        <w:tc>
          <w:tcPr>
            <w:tcW w:w="10610" w:type="dxa"/>
            <w:gridSpan w:val="5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zapisuje dane w arkuszu kalkulacyjnym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tworzy formuły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wykorzystuje funkcje arkusza kalkulacyjnego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prezentuje dane na wykresie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tworzy dokumenty w chmurze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udostępnia innym dokumenty utworzone w chmurze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współpracuje z innymi nad dokumentem zapisanym w chmurze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gromadzi w chmurze materiały do projektu zespołowego </w:t>
            </w:r>
          </w:p>
        </w:tc>
      </w:tr>
      <w:tr>
        <w:trPr/>
        <w:tc>
          <w:tcPr>
            <w:tcW w:w="13995" w:type="dxa"/>
            <w:gridSpan w:val="7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Dział 3. Po nitce do kłębka. Tworzenie gier w programie Scratch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3.1. Razem możemy więcej. O społeczności użytkowników Scratcha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14. i 15. Razem możemy więcej. O społeczności użytkowników Scratcha</w:t>
            </w:r>
          </w:p>
        </w:tc>
        <w:tc>
          <w:tcPr>
            <w:tcW w:w="203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wykorzystuje serwis </w:t>
            </w:r>
            <w:r>
              <w:rPr>
                <w:rFonts w:eastAsia="Calibri" w:cs="Calibri" w:cstheme="minorHAnsi"/>
                <w:color w:themeColor="accent1" w:themeShade="bf" w:val="2F5496"/>
                <w:kern w:val="0"/>
                <w:sz w:val="18"/>
                <w:szCs w:val="18"/>
                <w:lang w:val="pl-PL" w:eastAsia="en-US" w:bidi="ar-SA"/>
              </w:rPr>
              <w:t xml:space="preserve">https://scratch.mit.edu </w:t>
            </w: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do budowania skryptów w programie Scratch</w:t>
            </w:r>
          </w:p>
        </w:tc>
        <w:tc>
          <w:tcPr>
            <w:tcW w:w="209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zakłada konto w serwisie </w:t>
            </w:r>
            <w:r>
              <w:rPr>
                <w:rFonts w:eastAsia="Calibri" w:cs="Calibri" w:cstheme="minorHAnsi"/>
                <w:color w:themeColor="accent1" w:themeShade="bf" w:val="2F5496"/>
                <w:kern w:val="0"/>
                <w:sz w:val="18"/>
                <w:szCs w:val="18"/>
                <w:lang w:val="pl-PL" w:eastAsia="en-US" w:bidi="ar-SA"/>
              </w:rPr>
              <w:t>https://scratch.mit.edu</w:t>
            </w:r>
          </w:p>
        </w:tc>
        <w:tc>
          <w:tcPr>
            <w:tcW w:w="200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udostępnia własne skrypty w serwisie </w:t>
            </w:r>
            <w:r>
              <w:rPr>
                <w:rFonts w:eastAsia="Calibri" w:cs="Calibri" w:cstheme="minorHAnsi"/>
                <w:color w:themeColor="accent1" w:themeShade="bf" w:val="2F5496"/>
                <w:kern w:val="0"/>
                <w:sz w:val="18"/>
                <w:szCs w:val="18"/>
                <w:lang w:val="pl-PL" w:eastAsia="en-US" w:bidi="ar-SA"/>
              </w:rPr>
              <w:t>https://scratch.mit.edu</w:t>
            </w:r>
          </w:p>
        </w:tc>
        <w:tc>
          <w:tcPr>
            <w:tcW w:w="2094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korzysta z projektów umieszczonych w serwisie </w:t>
            </w:r>
            <w:r>
              <w:rPr>
                <w:rFonts w:eastAsia="Calibri" w:cs="Calibri" w:cstheme="minorHAnsi"/>
                <w:color w:themeColor="accent1" w:themeShade="bf" w:val="2F5496"/>
                <w:kern w:val="0"/>
                <w:sz w:val="18"/>
                <w:szCs w:val="18"/>
                <w:lang w:val="pl-PL" w:eastAsia="en-US" w:bidi="ar-SA"/>
              </w:rPr>
              <w:t>https://scratch.mit.edu</w:t>
            </w: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, modyfikując je według własnych pomysłów</w:t>
            </w:r>
          </w:p>
        </w:tc>
        <w:tc>
          <w:tcPr>
            <w:tcW w:w="238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zakłada z koleżankami i kolegami z klasy studio na stronie </w:t>
            </w:r>
            <w:r>
              <w:rPr>
                <w:rFonts w:eastAsia="Calibri" w:cs="Calibri" w:cstheme="minorHAnsi"/>
                <w:color w:themeColor="accent1" w:themeShade="bf" w:val="2F5496"/>
                <w:kern w:val="0"/>
                <w:sz w:val="18"/>
                <w:szCs w:val="18"/>
                <w:lang w:val="pl-PL" w:eastAsia="en-US" w:bidi="ar-SA"/>
              </w:rPr>
              <w:t xml:space="preserve">https://scratch.mit.edu </w:t>
            </w: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i wspólnie z nimi tworzy projekty w Scratchu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3.2. Do biegu, gotowi, start! Komunikaty w programie Scratch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16. i 17. Do biegu, gotowi, start! Komunikaty w programie Scratch</w:t>
            </w:r>
          </w:p>
        </w:tc>
        <w:tc>
          <w:tcPr>
            <w:tcW w:w="203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buduje skrypty określające reakcję duszka na kliknięcie</w:t>
            </w:r>
          </w:p>
        </w:tc>
        <w:tc>
          <w:tcPr>
            <w:tcW w:w="209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przygotowuje projekt gry, opisuje jej zasady</w:t>
            </w:r>
          </w:p>
        </w:tc>
        <w:tc>
          <w:tcPr>
            <w:tcW w:w="200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buduje skrypt powodujący nadanie komunikatu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programuje skutek odebrania komunikatu </w:t>
            </w:r>
          </w:p>
        </w:tc>
        <w:tc>
          <w:tcPr>
            <w:tcW w:w="2094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tworzy prostą grę zręcznościową</w:t>
            </w:r>
          </w:p>
        </w:tc>
        <w:tc>
          <w:tcPr>
            <w:tcW w:w="238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edytuje utworzoną grę, dodając wymyślone przez siebie elementy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3.3. Moje wyniki. Jak zapisać dane w jednym miejscu?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18. i 19. Moje wyniki. Jak zapisać dane w jednym miejscu?</w:t>
            </w:r>
          </w:p>
        </w:tc>
        <w:tc>
          <w:tcPr>
            <w:tcW w:w="203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buduje skrypty z wykorzystaniem zmiennych</w:t>
            </w:r>
          </w:p>
        </w:tc>
        <w:tc>
          <w:tcPr>
            <w:tcW w:w="209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tworzy listę w programie Scratch </w:t>
            </w:r>
          </w:p>
        </w:tc>
        <w:tc>
          <w:tcPr>
            <w:tcW w:w="200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wykorzystuje listę do przechowywania wyników gry</w:t>
            </w:r>
          </w:p>
        </w:tc>
        <w:tc>
          <w:tcPr>
            <w:tcW w:w="2094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tworzy grę, której działanie polega na sterowaniu obiektem na ekranie</w:t>
            </w:r>
          </w:p>
        </w:tc>
        <w:tc>
          <w:tcPr>
            <w:tcW w:w="238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rozbudowuje grę o dodatkowe elementy </w:t>
            </w:r>
          </w:p>
        </w:tc>
      </w:tr>
      <w:tr>
        <w:trPr/>
        <w:tc>
          <w:tcPr>
            <w:tcW w:w="13995" w:type="dxa"/>
            <w:gridSpan w:val="7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Dział 4. Wyjątkowe projekty. Korzystamy z programów graficznych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4.1. Tort ma warstwy i cebula ma warstwy. O tworzeniu grafik z wykorzystaniem warstw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20., 21. i 22. Tort ma warstwy i cebula ma warstwy. O tworzeniu grafik z wykorzystaniem warstw</w:t>
            </w:r>
          </w:p>
        </w:tc>
        <w:tc>
          <w:tcPr>
            <w:tcW w:w="203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tworzy proste rysunki, wykorzystując podstawowe narzędzia z przybornika programu</w:t>
            </w:r>
          </w:p>
        </w:tc>
        <w:tc>
          <w:tcPr>
            <w:tcW w:w="209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pracuje na warstwach </w:t>
            </w:r>
          </w:p>
        </w:tc>
        <w:tc>
          <w:tcPr>
            <w:tcW w:w="200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zmienia ustawienia narzędzi w programie GIMP</w:t>
            </w:r>
          </w:p>
        </w:tc>
        <w:tc>
          <w:tcPr>
            <w:tcW w:w="2094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modyfikuje stopień krycia warstw, aby uzyskać określony efekt</w:t>
            </w:r>
          </w:p>
        </w:tc>
        <w:tc>
          <w:tcPr>
            <w:tcW w:w="238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podczas pracy w programie GIMP wykazuje się wysokim poziomem estetyki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świadomie wykorzystuje warstwy przy tworzeniu obrazów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4.2. Zdjęć cięcie-</w:t>
              <w:br/>
              <w:t>-gięcie. Elementy retuszu i fotomontażu zdjęć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23. i 24. Zdjęć cięcie-</w:t>
              <w:br/>
              <w:t>-gięcie. Elementy retuszu i fotomontażu zdjęć</w:t>
            </w:r>
          </w:p>
        </w:tc>
        <w:tc>
          <w:tcPr>
            <w:tcW w:w="203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zmienia ustawienia kontrastu i jasności zdjęć</w:t>
            </w:r>
          </w:p>
        </w:tc>
        <w:tc>
          <w:tcPr>
            <w:tcW w:w="209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kopiuje fragmenty obrazu i wkleja je na różne warstwy</w:t>
            </w:r>
          </w:p>
        </w:tc>
        <w:tc>
          <w:tcPr>
            <w:tcW w:w="200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rozmazuje fragmenty obrazu za pomocą narzędzia </w:t>
            </w: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Rozmycie Gaussa</w:t>
            </w:r>
          </w:p>
        </w:tc>
        <w:tc>
          <w:tcPr>
            <w:tcW w:w="2094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wykorzystuje warstwy do tworzenia fotomontaży</w:t>
            </w:r>
          </w:p>
        </w:tc>
        <w:tc>
          <w:tcPr>
            <w:tcW w:w="238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tworzy w programie GIMP skomplikowane fotomontaże, np. wkleja własne zdjęcia do obrazów pobranych z internetu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 xml:space="preserve">4.3. Moje naj… Tworzenie projektu </w:t>
              <w:br/>
              <w:t>w programie Canva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25., 26. i 27. Moje naj… Tworzenie projektu w programie Canva</w:t>
            </w:r>
          </w:p>
        </w:tc>
        <w:tc>
          <w:tcPr>
            <w:tcW w:w="203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tworzy stronę główną projektu 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wybiera układ elementów na stronie</w:t>
            </w:r>
          </w:p>
        </w:tc>
        <w:tc>
          <w:tcPr>
            <w:tcW w:w="209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dodaje do projektu tło sekcji, wstawia tekst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2001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wstawia zdjęcia i grafikę do projektu</w:t>
            </w:r>
          </w:p>
          <w:p>
            <w:pPr>
              <w:pStyle w:val="ListParagraph"/>
              <w:widowControl/>
              <w:spacing w:before="0" w:after="0"/>
              <w:ind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2094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tworzy wielostronicowy dokument, dodaje linki do nawigacji między stronami</w:t>
            </w:r>
          </w:p>
        </w:tc>
        <w:tc>
          <w:tcPr>
            <w:tcW w:w="2387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tworzy projekt według własnego pomysłu, dba o jego estetykę.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4.4. Czar szkolnych lat. Przygotowanie pamiątkowego obrazu – zadanie projektowe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28., 29. i 30. Czar szkolnych lat. Przygotowanie pamiątkowego obrazu – zadanie projektowe</w:t>
            </w:r>
          </w:p>
        </w:tc>
        <w:tc>
          <w:tcPr>
            <w:tcW w:w="10610" w:type="dxa"/>
            <w:gridSpan w:val="5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tworzy obrazy w programie GIMP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wykorzystuje warstwy podczas pracy w programie GIMP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before="0" w:after="0"/>
              <w:ind w:hanging="120" w:left="12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wykorzystuje chmurę i pocztę elektroniczną do pracy nad projektem</w:t>
            </w:r>
          </w:p>
        </w:tc>
      </w:tr>
    </w:tbl>
    <w:p>
      <w:pPr>
        <w:pStyle w:val="Normal"/>
        <w:rPr>
          <w:rFonts w:cs="Calibri" w:cstheme="minorHAnsi"/>
          <w:sz w:val="18"/>
          <w:szCs w:val="18"/>
        </w:rPr>
      </w:pPr>
      <w:r>
        <w:rPr>
          <w:i/>
          <w:iCs/>
        </w:rPr>
        <w:t>*Kursywą wyróżniono temat dodatkowy i związane z nim wymagania na poszczególne oceny.</w:t>
      </w:r>
    </w:p>
    <w:p>
      <w:pPr>
        <w:pStyle w:val="Normal"/>
        <w:rPr>
          <w:rFonts w:cs="Calibri" w:cstheme="minorHAnsi"/>
          <w:sz w:val="18"/>
          <w:szCs w:val="18"/>
        </w:rPr>
      </w:pPr>
      <w:r>
        <w:rPr>
          <w:i/>
          <w:iCs/>
        </w:rPr>
      </w:r>
    </w:p>
    <w:p>
      <w:pPr>
        <w:pStyle w:val="Normal"/>
        <w:rPr>
          <w:rFonts w:cs="Calibri" w:cstheme="minorHAnsi"/>
          <w:sz w:val="18"/>
          <w:szCs w:val="18"/>
        </w:rPr>
      </w:pPr>
      <w:r>
        <w:rPr>
          <w:i/>
          <w:iCs/>
        </w:rPr>
      </w:r>
    </w:p>
    <w:p>
      <w:pPr>
        <w:pStyle w:val="Normal"/>
        <w:jc w:val="center"/>
        <w:rPr>
          <w:rFonts w:ascii="Times New Roman" w:hAnsi="Times New Roman" w:cs="Times New Roman"/>
          <w:b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52">
                <wp:simplePos x="0" y="0"/>
                <wp:positionH relativeFrom="column">
                  <wp:posOffset>9776460</wp:posOffset>
                </wp:positionH>
                <wp:positionV relativeFrom="paragraph">
                  <wp:posOffset>-1415415</wp:posOffset>
                </wp:positionV>
                <wp:extent cx="9525" cy="9525"/>
                <wp:effectExtent l="0" t="0" r="0" b="0"/>
                <wp:wrapNone/>
                <wp:docPr id="1" name="Pismo odręczne 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smo odręczne 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9360" cy="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smo odręczne 1" stroked="f" o:allowincell="f" style="position:absolute;margin-left:769.8pt;margin-top:-111.45pt;width:0.7pt;height:0.7pt;mso-wrap-style:none;v-text-anchor:middle" type="_x0000_t75">
                <v:imagedata r:id="rId3" o:detectmouseclick="t"/>
                <v:stroke color="#3465a4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b/>
        </w:rPr>
        <w:t>Plan wynikowy dla klasy 7 szkoły podstawowej zgodny z podręcznikiem „Lubię to!”</w:t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Wymagania zamieszczone w planie wynikowym zostały dostosowane do poszczególnych jednostek lekcyjnych i mają na celu ułatwienie planowania lekcji i oceniania uczniów. Są one propozycją, którą każdy nauczyciel powinien zmodyfikować stosownie do możliwości swojego zespołu klasowego.</w:t>
      </w:r>
    </w:p>
    <w:p>
      <w:pPr>
        <w:pStyle w:val="Normal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Kursywą oznaczono treści dodatkowe.</w:t>
      </w:r>
    </w:p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Style w:val="Tabela-Siatka"/>
        <w:tblW w:w="1539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22"/>
        <w:gridCol w:w="2275"/>
        <w:gridCol w:w="2198"/>
        <w:gridCol w:w="2199"/>
        <w:gridCol w:w="2198"/>
        <w:gridCol w:w="2199"/>
        <w:gridCol w:w="2198"/>
      </w:tblGrid>
      <w:tr>
        <w:trPr/>
        <w:tc>
          <w:tcPr>
            <w:tcW w:w="212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pl-PL" w:eastAsia="pl-PL" w:bidi="ar-SA"/>
              </w:rPr>
              <w:t>Tytuł w podręczniku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pl-PL" w:eastAsia="pl-PL" w:bidi="ar-SA"/>
              </w:rPr>
            </w:r>
          </w:p>
        </w:tc>
        <w:tc>
          <w:tcPr>
            <w:tcW w:w="227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pl-PL" w:eastAsia="pl-PL" w:bidi="ar-SA"/>
              </w:rPr>
              <w:t>Numer i temat lekcji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pl-PL" w:eastAsia="pl-PL" w:bidi="ar-SA"/>
              </w:rPr>
            </w:r>
          </w:p>
        </w:tc>
        <w:tc>
          <w:tcPr>
            <w:tcW w:w="219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pl-PL" w:eastAsia="pl-PL" w:bidi="ar-SA"/>
              </w:rPr>
              <w:t>Wymagania konieczne (ocena dopuszczająca).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Uczeń:</w:t>
            </w:r>
          </w:p>
        </w:tc>
        <w:tc>
          <w:tcPr>
            <w:tcW w:w="21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pl-PL" w:eastAsia="pl-PL" w:bidi="ar-SA"/>
              </w:rPr>
              <w:t>Wymagania podstawowe (ocena dostateczna).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Uczeń:</w:t>
            </w:r>
          </w:p>
        </w:tc>
        <w:tc>
          <w:tcPr>
            <w:tcW w:w="219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pl-PL" w:eastAsia="pl-PL" w:bidi="ar-SA"/>
              </w:rPr>
              <w:t>Wymagania rozszerzające (ocena dobra).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Uczeń:</w:t>
            </w:r>
          </w:p>
        </w:tc>
        <w:tc>
          <w:tcPr>
            <w:tcW w:w="21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pl-PL" w:eastAsia="pl-PL" w:bidi="ar-SA"/>
              </w:rPr>
              <w:t>Wymagania dopełniające (ocena bardzo dobra).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Uczeń:</w:t>
            </w:r>
          </w:p>
        </w:tc>
        <w:tc>
          <w:tcPr>
            <w:tcW w:w="219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pl-PL" w:eastAsia="pl-PL" w:bidi="ar-SA"/>
              </w:rPr>
              <w:t>Wymagania wykraczające (ocena celująca).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Uczeń:</w:t>
            </w:r>
          </w:p>
        </w:tc>
      </w:tr>
      <w:tr>
        <w:trPr/>
        <w:tc>
          <w:tcPr>
            <w:tcW w:w="15389" w:type="dxa"/>
            <w:gridSpan w:val="7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1. KOMPUTER I SIECI KOMPUTEROWE 5 h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1.1. Komputer w życiu człowieka</w:t>
            </w:r>
          </w:p>
        </w:tc>
        <w:tc>
          <w:tcPr>
            <w:tcW w:w="2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1. i 2. Komputer w życiu człowieka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przestrzega zasad bezpiecznej i higienicznej pracy przy komputerze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wymienia sposoby reprezentowania danych w komputerze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kompresuje i dekompresuje pliki i foldery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wstawia do dokumentu znaki, korzystając z kodów ASCII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zabezpiecza komputer przed działaniem złośliwego oprogramowania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wymienia i opisuje rodzaje licencji na oprogramowanie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wyjaśnia, czym jest system binarny (dwójkowy) i dlaczego jest używany do zapisywania danych w komputerze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wykonuje kopię bezpieczeństwa swoich plików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zamienia liczby z systemu dziesiętnego na dwójkowy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1.2. Sieci komputerowe</w:t>
            </w:r>
          </w:p>
        </w:tc>
        <w:tc>
          <w:tcPr>
            <w:tcW w:w="2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3. Sieci komputerowe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wyjaśnia, czym jest sieć komputerowa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wymienia podstawowe klasy sieci komputerowych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wyjaśnia, czym jest internet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omawia podział sieci ze względu na wielkość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sprawdza parametry sieci komputerowej w systemie Windows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zmienia ustawienia sieci komputerowej w systemie Windows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1.3. Sposoby wykorzystania internetu</w:t>
            </w:r>
          </w:p>
        </w:tc>
        <w:tc>
          <w:tcPr>
            <w:tcW w:w="2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4. i 5. Sposoby wykorzystania internetu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wymienia dwie usługi dostępne w internecie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otwiera strony internetowe w przeglądarce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wymienia cztery usługi dostępne w internecie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wyjaśnia, czym jest chmura obliczeniowa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wyszukuje informacje w internecie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szanuje prawa autorskie, wykorzystując materiały pobrane z internetu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wymienia sześć usług dostępnych w internecie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umieszcza pliki w chmurze obliczeniowej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opisuje proces tworzenia cyfrowej tożsamości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dba o swoje bezpieczeństwo podczas korzystania z internetu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przestrzega zasad netykiety, komunikując się przez internet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wymienia osiem usług dostępnych w internecie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współpracuje nad dokumentami, wykorzystując chmurę obliczeniową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opisuje licencje na zasoby w internecie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publikuje własne treści w internecie, przydzielając im licencje typu Creative Commons</w:t>
            </w:r>
          </w:p>
        </w:tc>
      </w:tr>
      <w:tr>
        <w:trPr/>
        <w:tc>
          <w:tcPr>
            <w:tcW w:w="15389" w:type="dxa"/>
            <w:gridSpan w:val="7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2. STRONY WWW 3 h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2.1. Zasady tworzenia stron internetowych</w:t>
            </w:r>
          </w:p>
        </w:tc>
        <w:tc>
          <w:tcPr>
            <w:tcW w:w="2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6. Zasady tworzenia stron internetowych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wyjaśnia, czym jest strona internetowa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opisuje budowę witryny internetowej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omawia budowę znacznika HTML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wymienia podstawowe znaczniki HTML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tworzy prostą stronę internetową w języku HTML i zapisuje ją w pliku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wykorzystuje znaczniki formatowania do zmiany wyglądu tworzonej strony internetowej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korzysta z możliwości kolorowania składni kodu HTML w edytorze obsługującym tę funkcję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wyświetla i analizuje kod strony HTML, korzystając z narzędzi przeglądarki internetowej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otwiera dokument HTML do edycji w dowolnym edytorze tekstu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do formatowania wyglądu strony wykorzystuje znaczniki nieomawiane na lekcji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2.2. Tworzenie własnej strony internetowej</w:t>
            </w:r>
          </w:p>
        </w:tc>
        <w:tc>
          <w:tcPr>
            <w:tcW w:w="2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7. i 8. Tworzenie własnej strony internetowej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tworzy stronę internetową w języku HTML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planuje kolejne etapy wykonywania strony internetowej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umieszcza na stronie listy punktowane oraz numerowane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umieszcza na stronie obrazy i tabele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tworząc stronę internetową, wykorzystuje dodatkowe technologie, np. CSS lub JavaScript</w:t>
            </w:r>
          </w:p>
        </w:tc>
      </w:tr>
      <w:tr>
        <w:trPr/>
        <w:tc>
          <w:tcPr>
            <w:tcW w:w="15389" w:type="dxa"/>
            <w:gridSpan w:val="7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3. GRAFIKA KOMPUTEROWA 10 h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3.1. Tworzenie i modyfikowanie obrazów</w:t>
            </w:r>
          </w:p>
        </w:tc>
        <w:tc>
          <w:tcPr>
            <w:tcW w:w="2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9. i 10. Tworzenie i modyfikowanie obrazów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wymienia podstawowe formaty plików graficznych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sprawdza rozmiar plików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tworzy rysunek za pomocą podstawowych narzędzi programu GIMP i zapisuje go w pliku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omawia znaczenie warstw obrazu w programie GIMP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tworzy i usuwa warstwy w programie GIMP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umieszcza napisy na obrazie w programie GIMP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zapisuje rysunki w różnych formatach graficznych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używa narzędzi zaznaczania dostępnych w programie GIMP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zmienia kolejność warstw obrazu w programie GIMP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opisuje podstawowe formaty graficzne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wykorzystuje warstwy, tworząc rysunki w programie GIMP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rysuje figury geometryczne, wykorzystując narzędzia zaznaczania w programie GIMP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łączy warstwy w obrazach tworzonych w programie GIMP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wykorzystuje filtry programu GIMP do poprawiania jakości zdjęć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tworząc rysunki w programie GIMP, wykorzystuje narzędzia nieomówione na lekcji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3.2. Animacje w programie GIMP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2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 xml:space="preserve">11. i 12. Animacje w programie GIMP 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wyjaśnia, czym jest animacja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dodaje gotowe animacje do obrazów, wykorzystując filtry programu GIMP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dodaje gotowe animacje dla kilku fragmentów obrazu: odtwarzane jednocześnie oraz odtwarzane po kolei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tworzy animację poklatkową, wykorzystując warstwy w programie GIMP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przedstawia proste historie poprzez animacje utworzone w programie GIMP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i/>
                <w:i/>
                <w:iCs/>
              </w:rPr>
            </w:pPr>
            <w:r>
              <w:rPr>
                <w:rFonts w:eastAsia="Calibri" w:cs="Times New Roman" w:ascii="Times New Roman" w:hAnsi="Times New Roman"/>
                <w:b/>
                <w:i/>
                <w:iCs/>
                <w:kern w:val="0"/>
                <w:sz w:val="24"/>
                <w:szCs w:val="24"/>
                <w:lang w:val="pl-PL" w:eastAsia="en-US" w:bidi="ar-SA"/>
              </w:rPr>
              <w:t>3.3. Modele 3D – projektowanie i drukowanie</w:t>
            </w:r>
          </w:p>
        </w:tc>
        <w:tc>
          <w:tcPr>
            <w:tcW w:w="2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i/>
                <w:i/>
                <w:iCs/>
              </w:rPr>
            </w:pPr>
            <w:r>
              <w:rPr>
                <w:rFonts w:eastAsia="Calibri" w:cs="Times New Roman" w:ascii="Times New Roman" w:hAnsi="Times New Roman"/>
                <w:b/>
                <w:i/>
                <w:iCs/>
                <w:kern w:val="0"/>
                <w:sz w:val="24"/>
                <w:szCs w:val="24"/>
                <w:lang w:val="pl-PL" w:eastAsia="en-US" w:bidi="ar-SA"/>
              </w:rPr>
              <w:t>13.–15. Modele 3D – projektowanie i drukowanie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4"/>
                <w:szCs w:val="24"/>
                <w:lang w:val="pl-PL" w:eastAsia="en-US" w:bidi="ar-SA"/>
              </w:rPr>
              <w:t>tworzy prosty model z gotowych brył w programie Tinkercad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  <w:i/>
                <w:i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4"/>
                <w:szCs w:val="24"/>
                <w:lang w:val="pl-PL" w:eastAsia="en-US" w:bidi="ar-SA"/>
              </w:rPr>
              <w:t>modyfikuje model, wykorzystując narzędzia programu Tinkercad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  <w:i/>
                <w:i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4"/>
                <w:szCs w:val="24"/>
                <w:lang w:val="pl-PL" w:eastAsia="en-US" w:bidi="ar-SA"/>
              </w:rPr>
              <w:t>grupuje i wyrównuje elementy projektu w programie Tinkercad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  <w:i/>
                <w:i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4"/>
                <w:szCs w:val="24"/>
                <w:lang w:val="pl-PL" w:eastAsia="en-US" w:bidi="ar-SA"/>
              </w:rPr>
              <w:t>dodaje napisy do projektów 3D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  <w:i/>
                <w:i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4"/>
                <w:szCs w:val="24"/>
                <w:lang w:val="pl-PL" w:eastAsia="en-US" w:bidi="ar-SA"/>
              </w:rPr>
              <w:t>zapisuje projekt w formacie dostępnym dla drukarek 3D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  <w:i/>
                <w:i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4"/>
                <w:szCs w:val="24"/>
                <w:lang w:val="pl-PL" w:eastAsia="en-US" w:bidi="ar-SA"/>
              </w:rPr>
              <w:t>przygotowuje model do wydruku, korzystając z programu typu slicer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  <w:i/>
                <w:i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4"/>
                <w:szCs w:val="24"/>
                <w:lang w:val="pl-PL" w:eastAsia="en-US" w:bidi="ar-SA"/>
              </w:rPr>
              <w:t>projektuje i drukuje rozbudowany model 3D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3.4. Tworzenie plakatu – zadanie projektowe</w:t>
            </w:r>
          </w:p>
        </w:tc>
        <w:tc>
          <w:tcPr>
            <w:tcW w:w="2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16.–18. Tworzenie plakatu – zadanie projektowe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współpracuje w grupie, przygotowując plakat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planuje pracę w grupie poprzez przydzielanie zadań poszczególnym jej członkom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wyszukuje, zbiera i samodzielnie tworzy materiały niezbędne do wykonania plakatu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przestrzega praw autorskich podczas zbierania materiałów do projektu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wykorzystuje chmurę obliczeniową do zbierania materiałów niezbędnych do wykonania plakatu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planuje pracę w grupie i współpracuje z jej członkami, przygotowując dowolny projekt</w:t>
            </w:r>
          </w:p>
        </w:tc>
      </w:tr>
      <w:tr>
        <w:trPr/>
        <w:tc>
          <w:tcPr>
            <w:tcW w:w="15389" w:type="dxa"/>
            <w:gridSpan w:val="7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4. PRACA Z DOKUMENTEM TEKSTOWYM 9 h</w:t>
            </w:r>
          </w:p>
        </w:tc>
      </w:tr>
      <w:tr>
        <w:trPr>
          <w:trHeight w:val="320" w:hRule="atLeast"/>
        </w:trPr>
        <w:tc>
          <w:tcPr>
            <w:tcW w:w="21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4.1. Opracowywanie tekstu</w:t>
            </w:r>
          </w:p>
        </w:tc>
        <w:tc>
          <w:tcPr>
            <w:tcW w:w="2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19. i 20. Opracowywanie tekstu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tworzy różne dokumenty tekstowe i zapisuje je w plikach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otwiera i edytuje zapisane dokumenty tekstowe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redaguje przygotowane dokumenty tekstowe, przestrzegając odpowiednich zasad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dostosowuje formę tekstu do jego przeznaczenia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ustawia wcięcia w dokumencie tekstowym, wykorzystując suwaki na linijce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wykorzystuje kapitaliki i wersaliki do przedstawienia różnych elementów dokumentu tekstowego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sprawdza liczbę wyrazów, znaków, wierszy i akapitów w dokumencie tekstowym za pomocą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Statystyki wyrazów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kopiuje formatowanie pomiędzy fragmentami tekstu, korzystając z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Malarza formatów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sprawdza poprawność ortograficzną tekstu za pomocą słownika ortograficznego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wyszukuje wyrazy bliskoznaczne, korzystając ze słownika synonimów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zamienia określone wyrazy w całym dokumencie tekstowym, korzystając z opcji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Znajdź i zamień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przygotowuje estetyczne projekty dokumentów tekstowych do wykorzystania w życiu codziennym, takie jak: zaproszenia na uroczystości, ogłoszenia, podania, listy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4.2. Wstawianie obrazów i innych obiektów do dokumentu tekstowego</w:t>
            </w:r>
          </w:p>
        </w:tc>
        <w:tc>
          <w:tcPr>
            <w:tcW w:w="2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21. i 22. Wstawianie obrazów i innych obiektów do dokumentu tekstowego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wstawia obrazy do dokumentu tekstowego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wstawia tabele do dokumentu tekstowego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zmienia położenie obrazu względem tekstu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formatuje tabele w dokumencie tekstowym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wstawia symbole do dokumentu tekstowego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zmienia kolejność elementów graficznych w dokumencie tekstowym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wstawia grafiki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SmartArt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oraz zrzuty ekranu do dokumentu tekstowego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umieszcza w dokumencie tekstowym pola tekstowe i zmienia ich formatowanie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wstawia równania i wzory do dokumentu tekstowego 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tworzy rozbudowany dokument zawierający obrazy, tabele, zrzuty ekranu, symbole, pola tekstowe i równania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estetycznie i spójnie formatuje wszystkie elementy dokumentu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4.3. Dokument wielostronicowy</w:t>
            </w:r>
          </w:p>
        </w:tc>
        <w:tc>
          <w:tcPr>
            <w:tcW w:w="2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23. i 24. Dokument wielostronicowy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wykorzystuje style do formatowania różnych fragmentów tekstu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wpisuje informacje do nagłówka i stopki dokumentu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tworzy spis treści z wykorzystaniem stylów nagłówkowych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dzieli dokument na sekcje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dzieli tekst na kolumny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tworzy przypisy dolne i końcowe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przygotowuje rozbudowane dokumenty tekstowe, takie jak referaty i wypracowania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4.4. Przygotowanie e-gazetki – zadanie projektowe</w:t>
            </w:r>
          </w:p>
        </w:tc>
        <w:tc>
          <w:tcPr>
            <w:tcW w:w="2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 xml:space="preserve">25.–27. Przygotowanie </w:t>
              <w:br/>
              <w:t>e-gazetki – zadanie projektowe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współpracuje w grupie, przygotowując </w:t>
              <w:br/>
              <w:t>e-gazetkę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planuje pracę w grupie poprzez przydzielanie zadań poszczególnym jej członkom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wyszukuje, zbiera i samodzielnie tworzy materiały niezbędne do wykonania </w:t>
              <w:br/>
              <w:t>e-gazetki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przestrzega praw autorskich podczas zbierania materiałów do projektu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wykorzystuje chmurę obliczeniową do zbierania materiałów niezbędnych do wykonania </w:t>
              <w:br/>
              <w:t>e-gazetki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planuje pracę w grupie i współpracuje z jej członkami, przygotowując dowolny projekt</w:t>
            </w:r>
          </w:p>
        </w:tc>
      </w:tr>
      <w:tr>
        <w:trPr/>
        <w:tc>
          <w:tcPr>
            <w:tcW w:w="15389" w:type="dxa"/>
            <w:gridSpan w:val="7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5. PREZENTACJE MULTIMEDIALNE I FILMY 4 h</w:t>
            </w:r>
          </w:p>
        </w:tc>
      </w:tr>
      <w:tr>
        <w:trPr>
          <w:trHeight w:val="725" w:hRule="atLeast"/>
        </w:trPr>
        <w:tc>
          <w:tcPr>
            <w:tcW w:w="21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5.1. Praca nad prezentacją multimedialną</w:t>
            </w:r>
          </w:p>
        </w:tc>
        <w:tc>
          <w:tcPr>
            <w:tcW w:w="2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28. i 29. Praca nad prezentacją multimedialną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przygotowuje prezentację multimedialną i zapisuje ją w pliku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zapisuje prezentację jako pokaz slajdów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planuje pracę nad prezentacją oraz jej układ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umieszcza w prezentacji slajd ze spisem treści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uruchamia pokaz slajdów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projektuje wygląd slajdów zgodnie z ogólnie przyjętymi zasadami dobrych prezentacji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dodaje do slajdów obrazy, grafiki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SmartArt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dodaje do elementów na slajdach animacje i zmienia ich parametry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przygotowuje niestandardowy pokaz slajdów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nagrywa zawartość ekranu i umieszcza nagranie w prezentacji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wyrównuje elementy na slajdzie w pionie i w poziomie oraz względem innych elementów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dodaje do slajdów dźwięki i filmy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dodaje do slajdów efekty przejścia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dodaje do slajdów hiperłącza i przyciski akcji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przygotowuje prezentacje multimedialne, wykorzystując narzędzia nieomówione na lekcji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5.2. Podstawy montażu filmu</w:t>
            </w:r>
          </w:p>
        </w:tc>
        <w:tc>
          <w:tcPr>
            <w:tcW w:w="2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30. i 31. Podstawy montażu filmu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tworzy projekt filmu w programie Shotcut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dodaje nowe klipy do projektu filmu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wymienia rodzaje formatów plików filmowych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dodaje przejścia między klipami w projekcie filmu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usuwa fragmenty filmu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zapisuje film w różnych formatach wideo</w:t>
            </w:r>
          </w:p>
        </w:tc>
        <w:tc>
          <w:tcPr>
            <w:tcW w:w="2199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dodaje napisy do filmu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dodaje filtry do scen w filmie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dodaje ścieżkę dźwiękową do filmu</w:t>
            </w:r>
          </w:p>
        </w:tc>
        <w:tc>
          <w:tcPr>
            <w:tcW w:w="2198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przygotowuje projekt filmowy o przemyślanej i zaplanowanej fabule, z wykorzystaniem różnych możliwości programu Shotcut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</w:p>
    <w:p>
      <w:pPr>
        <w:pStyle w:val="Title"/>
        <w:rPr>
          <w:rFonts w:ascii="Calibri" w:hAnsi="Calibri" w:cs="Calibri" w:asciiTheme="minorHAnsi" w:cstheme="minorHAnsi" w:hAnsiTheme="minorHAnsi"/>
          <w:b/>
          <w:color w:themeColor="accent1" w:themeShade="bf" w:val="2F5496"/>
          <w:sz w:val="40"/>
          <w:szCs w:val="40"/>
        </w:rPr>
      </w:pPr>
      <w:r>
        <w:rPr>
          <w:rFonts w:cs="Calibri" w:ascii="Calibri" w:hAnsi="Calibri" w:asciiTheme="minorHAnsi" w:cstheme="minorHAnsi" w:hAnsiTheme="minorHAnsi"/>
          <w:b/>
          <w:color w:themeColor="accent1" w:themeShade="bf" w:val="2F5496"/>
          <w:sz w:val="40"/>
          <w:szCs w:val="40"/>
        </w:rPr>
        <w:t>Plan wynikowy dla klasy 8 szkoły podstawowej zgodny z podręcznikiem „Lubię to!” (Python)</w:t>
      </w:r>
    </w:p>
    <w:p>
      <w:pPr>
        <w:pStyle w:val="Normal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p>
      <w:pPr>
        <w:pStyle w:val="Normal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  <w:t>Wymagania zamieszczone w planie wynikowym zostały dostosowane do poszczególnych jednostek lekcyjnych i mają na celu ułatwienie planowania lekcji i oceniania uczniów. Są one propozycją, którą każdy nauczyciel powinien zmodyfikować stosownie do możliwości swojego zespołu klasowego.</w:t>
      </w:r>
    </w:p>
    <w:p>
      <w:pPr>
        <w:pStyle w:val="Normal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tbl>
      <w:tblPr>
        <w:tblStyle w:val="Tabela-Siatka"/>
        <w:tblW w:w="13996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1693"/>
        <w:gridCol w:w="1694"/>
        <w:gridCol w:w="2033"/>
        <w:gridCol w:w="2101"/>
        <w:gridCol w:w="1996"/>
        <w:gridCol w:w="2095"/>
        <w:gridCol w:w="2383"/>
      </w:tblGrid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Tytuł w podręczniku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Numer i temat lekcji</w:t>
            </w:r>
          </w:p>
        </w:tc>
        <w:tc>
          <w:tcPr>
            <w:tcW w:w="20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Wymagania konieczne (ocena dopuszczająca)</w:t>
              <w:br/>
              <w:t>Uczeń:</w:t>
            </w:r>
          </w:p>
        </w:tc>
        <w:tc>
          <w:tcPr>
            <w:tcW w:w="21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Wymagania podstawowe (ocena dostateczna)</w:t>
              <w:br/>
              <w:t>Uczeń:</w:t>
            </w:r>
          </w:p>
        </w:tc>
        <w:tc>
          <w:tcPr>
            <w:tcW w:w="199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Wymagania rozszerzające (ocena dobra)</w:t>
              <w:br/>
              <w:t>Uczeń:</w:t>
            </w:r>
          </w:p>
        </w:tc>
        <w:tc>
          <w:tcPr>
            <w:tcW w:w="209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Wymagania dopełniające (ocena bardzo dobra)</w:t>
              <w:br/>
              <w:t>Uczeń:</w:t>
            </w:r>
          </w:p>
        </w:tc>
        <w:tc>
          <w:tcPr>
            <w:tcW w:w="238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Wymagania wykraczające (ocena celująca)</w:t>
              <w:br/>
              <w:t>Uczeń:</w:t>
            </w:r>
          </w:p>
        </w:tc>
      </w:tr>
      <w:tr>
        <w:trPr/>
        <w:tc>
          <w:tcPr>
            <w:tcW w:w="13995" w:type="dxa"/>
            <w:gridSpan w:val="7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DZIAŁ 1. Arkusz kalkulacyjny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1.1. Formuły i adresowanie względne w arkuszu kalkulacyjnym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1. i 2. Formuły i adresowanie względne w arkuszu kalkulacyjnym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omawia zastosowanie oraz budowę arkusza kalkulacyjnego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określa adres komórki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wprowadza dane różnego rodzaju do komórek arkusza kalkulacyjnego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formatuje zawartość komórek (wyrównanie tekstu oraz wygląd czcionki)</w:t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określa zasady wprowadzania danych do komórek arkusza kalkulacyjnego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dodaje i usuwa wiersze oraz kolumny w tabeli </w:t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tworzy proste formuły obliczeniowe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wyjaśnia, czym jest adres względny</w:t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kopiuje utworzone formuły obliczeniowe, wykorzystując adresowanie względne</w:t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samodzielnie tworzy i kopiuje skomplikowane formuły obliczeniowe 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1.2. Funkcje oraz adresowanie bezwzględne i mieszane w arkuszu kalkulacyjnym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3. i 4. Funkcje oraz adresowanie bezwzględne i mieszane w arkuszu kalkulacyjnym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rozumie różnice między adresowaniem względnym, bezwzględnym i mieszanym</w:t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stosuje w arkuszu podstawowe funkcje: (</w:t>
            </w:r>
            <w:r>
              <w:rPr>
                <w:rFonts w:eastAsia="Calibri" w:cs="Courier New" w:ascii="Courier New" w:hAnsi="Courier New"/>
                <w:kern w:val="0"/>
                <w:sz w:val="18"/>
                <w:szCs w:val="18"/>
                <w:lang w:val="pl-PL" w:eastAsia="en-US" w:bidi="ar-SA"/>
              </w:rPr>
              <w:t>SUMA</w:t>
            </w: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, </w:t>
            </w:r>
            <w:r>
              <w:rPr>
                <w:rFonts w:eastAsia="Calibri" w:cs="Courier New" w:ascii="Courier New" w:hAnsi="Courier New"/>
                <w:kern w:val="0"/>
                <w:sz w:val="18"/>
                <w:szCs w:val="18"/>
                <w:lang w:val="pl-PL" w:eastAsia="en-US" w:bidi="ar-SA"/>
              </w:rPr>
              <w:t>ŚREDNIA</w:t>
            </w: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), wpisuje je ręcznie oraz korzysta z kreatora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wykorzystuje funkcję </w:t>
            </w:r>
            <w:r>
              <w:rPr>
                <w:rFonts w:eastAsia="Calibri" w:cs="Courier New" w:ascii="Courier New" w:hAnsi="Courier New"/>
                <w:kern w:val="0"/>
                <w:sz w:val="18"/>
                <w:szCs w:val="18"/>
                <w:lang w:val="pl-PL" w:eastAsia="en-US" w:bidi="ar-SA"/>
              </w:rPr>
              <w:t>JEŻELI</w:t>
            </w: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 do tworzenia algorytmów z warunkami w arkuszu kalkulacyjnym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ustawia format danych komórki odpowiadający jej zawartości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 formułach stosuje adresowanie względne, bezwzględne i mieszane</w:t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korzysta z biblioteki funkcji, aby wyszukiwać potrzebne funkcje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stosuje adresowanie względne, bezwzględne lub mieszane w zaawansowanych formułach obliczeniowych </w:t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stosuje zaawansowane funkcje arkusza w tabelach tworzonych na własne potrzeby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1.3. Przedstawianie danych na wykresie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5. i 6. Przedstawianie danych na wykresie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wstawia wykres do arkusza kalkulacyjnego</w:t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omawia i modyfikuje poszczególne elementy wykresu</w:t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dobiera odpowiedni wykres do rodzaju danych</w:t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tworzy wykres dla więcej niż jednej serii danych</w:t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tworzy rozbudowane wykresy dla wielu serii danych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1.4. Zastosowania arkusza kalkulacyjnego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7. 8. Zastosowania arkusza kalkulacyjnego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korzysta z arkusza kalkulacyjnego w celu stworzenia kalkulacji wydatków</w:t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zapisuje w tabeli arkusza kalkulacyjnego dane otrzymane z prostych doświadczeń i przedstawia je na wykresie</w:t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sortuje oraz filtruje dane w arkuszu kalkulacyjnym</w:t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tworzy prosty model (na przykładzie rzutu sześcienną kostką do gry) w arkuszu kalkulacyjnym</w:t>
            </w:r>
          </w:p>
          <w:p>
            <w:pPr>
              <w:pStyle w:val="ListParagraph"/>
              <w:widowControl/>
              <w:numPr>
                <w:ilvl w:val="0"/>
                <w:numId w:val="11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stosuje filtry niestandardowe</w:t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"/>
                <w:kern w:val="0"/>
                <w:sz w:val="18"/>
                <w:szCs w:val="18"/>
                <w:lang w:val="pl-PL" w:eastAsia="en-US" w:bidi="ar-SA"/>
              </w:rPr>
              <w:t xml:space="preserve">przygotowuje rozbudowane arkusze kalkulacyjne </w:t>
            </w: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korzysta z arkusza kalkulacyjnego do analizowania doświadczeń z innych przedmiotów</w:t>
            </w:r>
          </w:p>
        </w:tc>
      </w:tr>
      <w:tr>
        <w:trPr/>
        <w:tc>
          <w:tcPr>
            <w:tcW w:w="13995" w:type="dxa"/>
            <w:gridSpan w:val="7"/>
            <w:tcBorders/>
          </w:tcPr>
          <w:p>
            <w:pPr>
              <w:pStyle w:val="Normal"/>
              <w:widowControl/>
              <w:spacing w:before="0" w:after="0"/>
              <w:ind w:hanging="170" w:left="170"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DZIAŁ 2. Programowanie w języku Python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2.1. Wprowadzenie do programowania w języku Python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9., 10. i 11. Wprowadzenie do programowania w języku Python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definiuje pojęcia: algorytm, program, programowanie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podaje kilka sposobów przedstawienia algorytmu</w:t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wymienia różne sposoby przedstawienia algorytmu: opis słowny, lista kroków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poprawnie formułuje problem do rozwiązania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wyjaśnia różnice między interaktywnym a skryptowym trybem pracy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stosuje odpowiednie polecenie języka Python, aby wyświetlić tekst na ekranie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omawia różnice pomiędzy kodem źródłowym a kodem wynikowym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tłumaczy, czym jest środowisko programistyczne</w:t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wymienia przykładowe środowiska programistyczne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wyjaśnia, czym jest specyfikacja problemu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opisuje etapy rozwiązywania problemów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opisuje etapy powstawania programu komputerowego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zapisuje proste polecenia języka Python </w:t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pisze proste programy w trybie skryptowym języka Python</w:t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zapisuje algorytmy różnymi sposobami oraz pisze programy o większym stopniu trudności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2.2. Piszemy programy w języku Python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12., 13. i 14. Piszemy programy w języku Python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tłumaczy, do czego używa się zmiennych w programach 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pisze proste programy w trybie skryptowym języka Python z wykorzystaniem zmiennych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wykonuje obliczenia w języku Python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omawia działanie operatorów arytmetycznych 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stosuje listy w języku Python oraz operatory logiczne </w:t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wykorzystuje instrukcję warunkową </w:t>
            </w:r>
            <w:r>
              <w:rPr>
                <w:rFonts w:eastAsia="Calibri" w:cs="Courier New" w:ascii="Courier New" w:hAnsi="Courier New"/>
                <w:kern w:val="0"/>
                <w:sz w:val="18"/>
                <w:szCs w:val="18"/>
                <w:lang w:val="pl-PL" w:eastAsia="en-US" w:bidi="ar-SA"/>
              </w:rPr>
              <w:t>if</w:t>
            </w: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 oraz </w:t>
            </w:r>
            <w:r>
              <w:rPr>
                <w:rFonts w:eastAsia="Calibri" w:cs="Courier New" w:ascii="Courier New" w:hAnsi="Courier New"/>
                <w:kern w:val="0"/>
                <w:sz w:val="18"/>
                <w:szCs w:val="18"/>
                <w:lang w:val="pl-PL" w:eastAsia="en-US" w:bidi="ar-SA"/>
              </w:rPr>
              <w:t>if else</w:t>
            </w:r>
            <w:r>
              <w:rPr>
                <w:rFonts w:eastAsia="Calibri" w:cs="Calibri" w:cstheme="minorHAnsi"/>
                <w:kern w:val="0"/>
                <w:sz w:val="20"/>
                <w:szCs w:val="20"/>
                <w:lang w:val="pl-PL" w:eastAsia="en-US" w:bidi="ar-SA"/>
              </w:rPr>
              <w:t xml:space="preserve"> </w:t>
            </w: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w programach 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wykorzystuje iterację w konstruowanych algorytmach 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wykorzystuje w programach instrukcję iteracyjną </w:t>
            </w:r>
            <w:r>
              <w:rPr>
                <w:rFonts w:eastAsia="Calibri" w:cs="Courier New" w:ascii="Courier New" w:hAnsi="Courier New"/>
                <w:kern w:val="0"/>
                <w:sz w:val="18"/>
                <w:szCs w:val="18"/>
                <w:lang w:val="pl-PL" w:eastAsia="en-US" w:bidi="ar-SA"/>
              </w:rPr>
              <w:t>for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definiuje funkcje w języku Python i omawia różnice między funkcjami zwracającymi wartość a funkcjami niezwracającymi wartości</w:t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konstruuje złożone sytuacje warunkowe (wiele warunków) w algorytmach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pisze programy zawierające instrukcje warunkowe, pętle oraz funkcje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wyjaśnia, jakie błędy zwraca interpreter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czyta kod źródłowy i opisuje jego działanie</w:t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pisze programy w języku Python do rozwiązywanie zadań matematycznych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tworzy program składający się z kilku funkcji wywoływanych w programie głównym 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2.3. Algorytmy na liczbach naturalnych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15., 16. i 17. Algorytmy na liczbach naturalnych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wyjaśnia działanie operatora modulo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wyjaśnia algorytm badania podzielności liczb</w:t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zapisuje w postaci listy kroków algorytm badania podzielności liczb naturalnych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wykorzystuje w programach instrukcję iteracyjną </w:t>
            </w:r>
            <w:r>
              <w:rPr>
                <w:rFonts w:eastAsia="Calibri" w:cs="Courier New" w:ascii="Courier New" w:hAnsi="Courier New"/>
                <w:kern w:val="0"/>
                <w:sz w:val="18"/>
                <w:szCs w:val="18"/>
                <w:lang w:val="pl-PL" w:eastAsia="en-US" w:bidi="ar-SA"/>
              </w:rPr>
              <w:t>while</w:t>
            </w: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 </w:t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omawia algorytm Euklidesa i zapisuje go w wybranej postaci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wyjaśnia algorytm wyodrębniania cyfr danej liczby i zapisuje go w wybranej postaci</w:t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wyjaśnia różnice między instrukcją iteracyjną </w:t>
            </w:r>
            <w:r>
              <w:rPr>
                <w:rFonts w:eastAsia="Calibri" w:cs="Courier New" w:ascii="Courier New" w:hAnsi="Courier New"/>
                <w:kern w:val="0"/>
                <w:sz w:val="18"/>
                <w:szCs w:val="18"/>
                <w:lang w:val="pl-PL" w:eastAsia="en-US" w:bidi="ar-SA"/>
              </w:rPr>
              <w:t>while</w:t>
            </w: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 a pętlą </w:t>
            </w:r>
            <w:r>
              <w:rPr>
                <w:rFonts w:eastAsia="Calibri" w:cs="Courier New" w:ascii="Courier New" w:hAnsi="Courier New"/>
                <w:kern w:val="0"/>
                <w:sz w:val="18"/>
                <w:szCs w:val="18"/>
                <w:lang w:val="pl-PL" w:eastAsia="en-US" w:bidi="ar-SA"/>
              </w:rPr>
              <w:t>for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ascii="Calibri" w:hAnsi="Calibri" w:eastAsia="Calibri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pisze programy obliczające NWD, stosując algorytm Euklidesa, oraz wypisujące cyfry danej liczby</w:t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pisze programy wykorzystujące algorytmy Euklidesa (np. obliczający NWW) oraz wyodrębniania cyfr danej liczby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2.4. Algorytmy wyszukiwania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18. i 19. Algorytmy wyszukiwania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wyjaśnia potrzebę wyszukiwania informacji w zbiorze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sprawdza działanie programów wyszukujących element w zbiorze</w:t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zapisuje algorytm wyszukiwania elementu w zbiorze nieuporządkowanym, w tym elementu największego i najmniejszego</w:t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implementuje algorytm wyszukiwania elementu w zbiorze nieuporządkowanym</w:t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samodzielnie zapisuje w wybranej postaci algorytm wyszukiwania elementu w zbiorze </w:t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samodzielnie modyfikuje i optymalizuje algorytmy wyszukiwania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2.5. Algorytmy porządkowania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20. i 21. Algorytmy porządkowania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wyjaśnia potrzebę porządkowania danych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sprawdza działanie programu sortującego dla różnych danych </w:t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zapisuje w wybranej formie algorytm porządkowania metodą przez wybieranie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omawia implementację algorytmu sortowania przez wybieranie 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stosuje pętle zagnieżdżone i wyjaśnia, jak działają</w:t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omawia funkcje zastosowane w kodzie źródłowym algorytmu sortowania przez wybieranie</w:t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implementuje algorytm porządkowania metodą przez wybieranie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 xml:space="preserve">wprowadza modyfikacje w implementacji algorytmu porządkowania przez wybieranie </w:t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samodzielnie modyfikuje i optymalizuje programy sortujące metodą przez wybieranie</w:t>
            </w:r>
          </w:p>
        </w:tc>
      </w:tr>
      <w:tr>
        <w:trPr/>
        <w:tc>
          <w:tcPr>
            <w:tcW w:w="13995" w:type="dxa"/>
            <w:gridSpan w:val="7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center"/>
              <w:rPr>
                <w:rFonts w:cs="Calibri" w:cstheme="minorHAnsi"/>
                <w:b/>
                <w:sz w:val="18"/>
                <w:szCs w:val="18"/>
              </w:rPr>
            </w:pPr>
            <w:r>
              <w:rPr>
                <w:rFonts w:eastAsia="Calibri" w:cs="Calibri" w:cstheme="minorHAnsi"/>
                <w:b/>
                <w:kern w:val="0"/>
                <w:sz w:val="18"/>
                <w:szCs w:val="18"/>
                <w:lang w:val="pl-PL" w:eastAsia="en-US" w:bidi="ar-SA"/>
              </w:rPr>
              <w:t>DZIAŁ 4. Projekty</w:t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4.1. Dokumentacja szkolnej imprezy sportowej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22. i 23. Dokumentacja szkolnej imprezy sportowej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bierze udział w przygotowaniu dokumentacji szkolnej imprezy sportowej, wykonując powierzone mu zadania o niewielkim stopniu trudności</w:t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bierze udział w przygotowaniu dokumentacji szkolnej imprezy sportowej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wprowadza dane do zaprojektowanych tabel</w:t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przygotowuje dokumentację imprezy, wykonuje obliczenia, projektuje tabele oraz wykresy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współpracuje w grupie podczas pracy nad projektem</w:t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bierze udział w przygotowaniu dokumentacji szkolnej imprezy sportowej, przygotowuje zestawienia, drukuje wyniki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współpracuje w grupie podczas pracy nad projektem</w:t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bierze udział w przygotowaniu dokumentacji szkolnej imprezy sportowej, tworzy zestawienia zawierające zaawansowane formuły, wykresy oraz elementy graficzne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współpracuje w grupie podczas pracy nad projektem, przyjmuje funkcję lidera</w:t>
            </w:r>
          </w:p>
          <w:p>
            <w:pPr>
              <w:pStyle w:val="ListParagraph"/>
              <w:widowControl/>
              <w:spacing w:before="0" w:after="0"/>
              <w:ind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</w:r>
          </w:p>
        </w:tc>
      </w:tr>
      <w:tr>
        <w:trPr/>
        <w:tc>
          <w:tcPr>
            <w:tcW w:w="1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4.2. Sterowanie obiektem na ekranie</w:t>
            </w:r>
          </w:p>
        </w:tc>
        <w:tc>
          <w:tcPr>
            <w:tcW w:w="16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24., 25. i 26. Sterowanie obiektem na ekranie</w:t>
            </w:r>
          </w:p>
        </w:tc>
        <w:tc>
          <w:tcPr>
            <w:tcW w:w="203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aktywnie uczestniczy w pracach zespołu, realizuje powierzone zadania o niewielkim stopniu trudności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testuje grę na różnych etapach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współpracuje w grupie podczas pracy nad projektem</w:t>
            </w:r>
          </w:p>
        </w:tc>
        <w:tc>
          <w:tcPr>
            <w:tcW w:w="2101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bierze udział w pracach nad wypracowaniem koncepcji gry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współpracuje w grupie podczas pracy nad projektem</w:t>
            </w:r>
          </w:p>
        </w:tc>
        <w:tc>
          <w:tcPr>
            <w:tcW w:w="1996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programuje wybrane funkcje i elementy gry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opracowuje opis gry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</w:r>
          </w:p>
        </w:tc>
        <w:tc>
          <w:tcPr>
            <w:tcW w:w="2095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implementuje i optymalizuje kod źródłowy gry, korzystając z wypracowanych założeń</w:t>
            </w:r>
          </w:p>
        </w:tc>
        <w:tc>
          <w:tcPr>
            <w:tcW w:w="2383" w:type="dxa"/>
            <w:tcBorders/>
          </w:tcPr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rozbudowuje grę o nowe elementy</w:t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pacing w:before="0" w:after="0"/>
              <w:ind w:hanging="170" w:left="170"/>
              <w:contextualSpacing/>
              <w:jc w:val="left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pl-PL" w:eastAsia="en-US" w:bidi="ar-SA"/>
              </w:rPr>
              <w:t>współpracuje w grupie podczas pracy nad projektem, przyjmuje funkcję lidera</w:t>
            </w:r>
          </w:p>
        </w:tc>
      </w:tr>
    </w:tbl>
    <w:p>
      <w:pPr>
        <w:pStyle w:val="Normal"/>
        <w:rPr>
          <w:rFonts w:cs="Calibri" w:cstheme="minorHAnsi"/>
          <w:sz w:val="18"/>
          <w:szCs w:val="18"/>
        </w:rPr>
      </w:pPr>
      <w:r>
        <w:rPr>
          <w:rFonts w:cs="Calibri" w:cstheme="minorHAnsi"/>
          <w:sz w:val="18"/>
          <w:szCs w:val="18"/>
        </w:rPr>
      </w:r>
    </w:p>
    <w:sectPr>
      <w:footerReference w:type="even" r:id="rId4"/>
      <w:footerReference w:type="default" r:id="rId5"/>
      <w:footerReference w:type="first" r:id="rId6"/>
      <w:type w:val="nextPage"/>
      <w:pgSz w:orient="landscape" w:w="16838" w:h="11906"/>
      <w:pgMar w:left="1418" w:right="1418" w:gutter="0" w:header="0" w:top="1418" w:footer="709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Roboto">
    <w:charset w:val="ee"/>
    <w:family w:val="roman"/>
    <w:pitch w:val="variable"/>
  </w:font>
  <w:font w:name="Calibri Light"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swiss"/>
    <w:pitch w:val="variable"/>
  </w:font>
  <w:font w:name="Courier New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184"/>
      <w:rPr>
        <w:rFonts w:ascii="Times" w:hAnsi="Times"/>
        <w:color w:themeColor="text1" w:val="000000"/>
        <w:sz w:val="20"/>
        <w:szCs w:val="20"/>
      </w:rPr>
    </w:pPr>
    <w:r>
      <mc:AlternateContent>
        <mc:Choice Requires="wpg">
          <w:drawing>
            <wp:anchor behindDoc="1" distT="1905" distB="0" distL="6350" distR="1905" simplePos="0" locked="0" layoutInCell="1" allowOverlap="1" relativeHeight="50" wp14:anchorId="3A94A477">
              <wp:simplePos x="0" y="0"/>
              <wp:positionH relativeFrom="column">
                <wp:posOffset>-56515</wp:posOffset>
              </wp:positionH>
              <wp:positionV relativeFrom="paragraph">
                <wp:posOffset>45720</wp:posOffset>
              </wp:positionV>
              <wp:extent cx="3096895" cy="381635"/>
              <wp:effectExtent l="0" t="635" r="0" b="0"/>
              <wp:wrapNone/>
              <wp:docPr id="3" name="Group 1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6720" cy="381600"/>
                        <a:chOff x="0" y="0"/>
                        <a:chExt cx="3096720" cy="381600"/>
                      </a:xfrm>
                    </wpg:grpSpPr>
                    <pic:pic xmlns:pic="http://schemas.openxmlformats.org/drawingml/2006/picture">
                      <pic:nvPicPr>
                        <pic:cNvPr id="4" name="Picture 16" descr="logoNE_rgb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17640"/>
                          <a:ext cx="528480" cy="363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wps:wsp>
                      <wps:cNvPr id="5" name="Text Box 17"/>
                      <wps:cNvSpPr/>
                      <wps:spPr>
                        <a:xfrm>
                          <a:off x="596160" y="0"/>
                          <a:ext cx="250056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opkaCopyright"/>
                              <w:rPr/>
                            </w:pPr>
                            <w:r>
                              <w:rPr/>
                              <w:t>www.dlanauczyciela.nowaera.pl</w:t>
                            </w:r>
                          </w:p>
                          <w:p>
                            <w:pPr>
                              <w:pStyle w:val="StopkaCopyright"/>
                              <w:rPr/>
                            </w:pPr>
                            <w:r>
                              <w:rPr/>
                              <w:t>© Copyright by Nowa Era Sp. z o.o.</w:t>
                            </w:r>
                          </w:p>
                        </w:txbxContent>
                      </wps:txbx>
                      <wps:bodyPr lIns="144000" rIns="0" tIns="36360" bIns="0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shape_0" alt="Group 18" style="position:absolute;margin-left:-4.45pt;margin-top:3.6pt;width:243.85pt;height:30.05pt" coordorigin="-89,72" coordsize="4877,601">
              <v:shape id="shape_0" ID="Picture 16" stroked="f" o:allowincell="f" style="position:absolute;left:-89;top:100;width:831;height:572;mso-wrap-style:none;v-text-anchor:middle" type="_x0000_t75">
                <v:imagedata r:id="rId2" o:detectmouseclick="t"/>
                <v:stroke color="#3465a4" joinstyle="round" endcap="flat"/>
                <w10:wrap type="none"/>
              </v:shape>
              <v:rect id="shape_0" ID="Text Box 17" path="m0,0l-2147483645,0l-2147483645,-2147483646l0,-2147483646xe" fillcolor="white" stroked="f" o:allowincell="f" style="position:absolute;left:850;top:72;width:3937;height:566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opkaCopyright"/>
                        <w:rPr/>
                      </w:pPr>
                      <w:r>
                        <w:rPr/>
                        <w:t>www.dlanauczyciela.nowaera.pl</w:t>
                      </w:r>
                    </w:p>
                    <w:p>
                      <w:pPr>
                        <w:pStyle w:val="StopkaCopyright"/>
                        <w:rPr/>
                      </w:pPr>
                      <w:r>
                        <w:rPr/>
                        <w:t>© Copyright by Nowa Era Sp. z o.o.</w:t>
                      </w:r>
                    </w:p>
                  </w:txbxContent>
                </v:textbox>
                <w10:wrap type="none"/>
              </v:rect>
            </v:group>
          </w:pict>
        </mc:Fallback>
      </mc:AlternateContent>
    </w:r>
    <w:r>
      <w:rPr>
        <w:rFonts w:ascii="Times" w:hAnsi="Times"/>
        <w:color w:themeColor="text1" w:val="000000"/>
        <w:sz w:val="20"/>
        <w:szCs w:val="20"/>
      </w:rPr>
      <w:t xml:space="preserve"> </w:t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184"/>
      <w:rPr>
        <w:rFonts w:ascii="Times" w:hAnsi="Times"/>
        <w:color w:themeColor="text1" w:val="000000"/>
        <w:sz w:val="20"/>
        <w:szCs w:val="20"/>
      </w:rPr>
    </w:pPr>
    <w:r>
      <mc:AlternateContent>
        <mc:Choice Requires="wpg">
          <w:drawing>
            <wp:anchor behindDoc="1" distT="1905" distB="0" distL="6350" distR="1905" simplePos="0" locked="0" layoutInCell="1" allowOverlap="1" relativeHeight="50" wp14:anchorId="3A94A477">
              <wp:simplePos x="0" y="0"/>
              <wp:positionH relativeFrom="column">
                <wp:posOffset>-56515</wp:posOffset>
              </wp:positionH>
              <wp:positionV relativeFrom="paragraph">
                <wp:posOffset>45720</wp:posOffset>
              </wp:positionV>
              <wp:extent cx="3096895" cy="381635"/>
              <wp:effectExtent l="0" t="635" r="0" b="0"/>
              <wp:wrapNone/>
              <wp:docPr id="6" name="Group 1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6720" cy="381600"/>
                        <a:chOff x="0" y="0"/>
                        <a:chExt cx="3096720" cy="381600"/>
                      </a:xfrm>
                    </wpg:grpSpPr>
                    <pic:pic xmlns:pic="http://schemas.openxmlformats.org/drawingml/2006/picture">
                      <pic:nvPicPr>
                        <pic:cNvPr id="7" name="Picture 16" descr="logoNE_rgb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17640"/>
                          <a:ext cx="528480" cy="363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wps:wsp>
                      <wps:cNvPr id="8" name="Text Box 17"/>
                      <wps:cNvSpPr/>
                      <wps:spPr>
                        <a:xfrm>
                          <a:off x="596160" y="0"/>
                          <a:ext cx="250056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opkaCopyright"/>
                              <w:rPr/>
                            </w:pPr>
                            <w:r>
                              <w:rPr/>
                              <w:t>www.dlanauczyciela.nowaera.pl</w:t>
                            </w:r>
                          </w:p>
                          <w:p>
                            <w:pPr>
                              <w:pStyle w:val="StopkaCopyright"/>
                              <w:rPr/>
                            </w:pPr>
                            <w:r>
                              <w:rPr/>
                              <w:t>© Copyright by Nowa Era Sp. z o.o.</w:t>
                            </w:r>
                          </w:p>
                        </w:txbxContent>
                      </wps:txbx>
                      <wps:bodyPr lIns="144000" rIns="0" tIns="36360" bIns="0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shape_0" alt="Group 18" style="position:absolute;margin-left:-4.45pt;margin-top:3.6pt;width:243.85pt;height:30.05pt" coordorigin="-89,72" coordsize="4877,601">
              <v:shape id="shape_0" ID="Picture 16" stroked="f" o:allowincell="f" style="position:absolute;left:-89;top:100;width:831;height:572;mso-wrap-style:none;v-text-anchor:middle" type="_x0000_t75">
                <v:imagedata r:id="rId2" o:detectmouseclick="t"/>
                <v:stroke color="#3465a4" joinstyle="round" endcap="flat"/>
                <w10:wrap type="none"/>
              </v:shape>
              <v:rect id="shape_0" ID="Text Box 17" path="m0,0l-2147483645,0l-2147483645,-2147483646l0,-2147483646xe" fillcolor="white" stroked="f" o:allowincell="f" style="position:absolute;left:850;top:72;width:3937;height:566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opkaCopyright"/>
                        <w:rPr/>
                      </w:pPr>
                      <w:r>
                        <w:rPr/>
                        <w:t>www.dlanauczyciela.nowaera.pl</w:t>
                      </w:r>
                    </w:p>
                    <w:p>
                      <w:pPr>
                        <w:pStyle w:val="StopkaCopyright"/>
                        <w:rPr/>
                      </w:pPr>
                      <w:r>
                        <w:rPr/>
                        <w:t>© Copyright by Nowa Era Sp. z o.o.</w:t>
                      </w:r>
                    </w:p>
                  </w:txbxContent>
                </v:textbox>
                <w10:wrap type="none"/>
              </v:rect>
            </v:group>
          </w:pict>
        </mc:Fallback>
      </mc:AlternateContent>
    </w:r>
    <w:r>
      <w:rPr>
        <w:rFonts w:ascii="Times" w:hAnsi="Times"/>
        <w:color w:themeColor="text1" w:val="000000"/>
        <w:sz w:val="20"/>
        <w:szCs w:val="20"/>
      </w:rPr>
      <w:t xml:space="preserve"> </w:t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934de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fa3e06"/>
    <w:rPr/>
  </w:style>
  <w:style w:type="character" w:styleId="StopkaZnak" w:customStyle="1">
    <w:name w:val="Stopka Znak"/>
    <w:basedOn w:val="DefaultParagraphFont"/>
    <w:uiPriority w:val="99"/>
    <w:qFormat/>
    <w:rsid w:val="00fa3e06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ce004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f1a63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df1a63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df1a63"/>
    <w:rPr>
      <w:b/>
      <w:bCs/>
      <w:sz w:val="20"/>
      <w:szCs w:val="2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d6b63"/>
    <w:pPr>
      <w:spacing w:before="0" w:after="0"/>
      <w:ind w:left="72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fa3e0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fa3e0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ce004e"/>
    <w:pPr/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473e2f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</w:rPr>
  </w:style>
  <w:style w:type="paragraph" w:styleId="CommentText">
    <w:name w:val="annotation text"/>
    <w:basedOn w:val="Normal"/>
    <w:link w:val="TekstkomentarzaZnak"/>
    <w:uiPriority w:val="99"/>
    <w:unhideWhenUsed/>
    <w:rsid w:val="00df1a63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df1a63"/>
    <w:pPr/>
    <w:rPr>
      <w:b/>
      <w:bCs/>
    </w:rPr>
  </w:style>
  <w:style w:type="paragraph" w:styleId="StopkaCopyright" w:customStyle="1">
    <w:name w:val="Stopka Copyright"/>
    <w:basedOn w:val="Normal"/>
    <w:qFormat/>
    <w:rsid w:val="00d45ffa"/>
    <w:pPr>
      <w:jc w:val="both"/>
    </w:pPr>
    <w:rPr>
      <w:rFonts w:ascii="Roboto" w:hAnsi="Roboto" w:eastAsia="Calibri" w:cs="Times New Roman"/>
      <w:iCs/>
      <w:color w:val="000000"/>
      <w:sz w:val="16"/>
      <w:szCs w:val="18"/>
    </w:rPr>
  </w:style>
  <w:style w:type="paragraph" w:styleId="Zawartoramki">
    <w:name w:val="Zawartość ramki"/>
    <w:basedOn w:val="Normal"/>
    <w:qFormat/>
    <w:pPr/>
    <w:rPr/>
  </w:style>
  <w:style w:type="paragraph" w:styleId="Title">
    <w:name w:val="Title"/>
    <w:basedOn w:val="Normal"/>
    <w:next w:val="Normal"/>
    <w:qFormat/>
    <w:pPr>
      <w:spacing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1b12a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wmf"/><Relationship Id="rId2" Type="http://schemas.openxmlformats.org/officeDocument/2006/relationships/image" Target="media/image2.wmf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wmf"/><Relationship Id="rId2" Type="http://schemas.openxmlformats.org/officeDocument/2006/relationships/image" Target="media/image2.wmf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9E86D-A835-491C-A216-CAB8A8990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LibreOffice/25.2.7.2$Windows_X86_64 LibreOffice_project/5cbfd1ab6520636bb5f7b99185aa69bd7456825d</Application>
  <AppVersion>15.0000</AppVersion>
  <Pages>25</Pages>
  <Words>6871</Words>
  <Characters>41727</Characters>
  <CharactersWithSpaces>47216</CharactersWithSpaces>
  <Paragraphs>868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2026-04-30T07:27:00Z</dcterms:created>
  <dc:creator>Krzys Spalinski</dc:creator>
  <dc:description/>
  <dc:language>pl-PL</dc:language>
  <cp:lastModifiedBy/>
  <dcterms:modified xsi:type="dcterms:W3CDTF">2026-08-28T12:36:18Z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